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7012" w14:textId="3B10BB2D" w:rsidR="00E46CE4" w:rsidRDefault="002242B3">
      <w:pPr>
        <w:pStyle w:val="NormalWeb"/>
      </w:pPr>
      <w:r>
        <w:t xml:space="preserve">This document provides guidelines for using keywords from </w:t>
      </w:r>
      <w:r w:rsidR="00EA6D92">
        <w:t xml:space="preserve">either </w:t>
      </w:r>
      <w:r w:rsidR="00C81B84">
        <w:t xml:space="preserve">the IETF </w:t>
      </w:r>
      <w:r w:rsidR="00EA6D92">
        <w:t>or the</w:t>
      </w:r>
      <w:r>
        <w:t xml:space="preserve"> ISO/IEC when writing specifications. A mapping table between the two keyword types to assist editors changing a specification from one style to the other can be found in Appendix C. The target audience is primarily specification writers and TC members.</w:t>
      </w:r>
    </w:p>
    <w:p w14:paraId="12263EB4" w14:textId="6FC845D8" w:rsidR="00E46CE4" w:rsidRDefault="002242B3">
      <w:pPr>
        <w:pStyle w:val="NormalWeb"/>
      </w:pPr>
      <w:r>
        <w:rPr>
          <w:rStyle w:val="Emphasis"/>
        </w:rPr>
        <w:t>Status:</w:t>
      </w:r>
      <w:r>
        <w:t xml:space="preserve"> TAB-approved deliverable</w:t>
      </w:r>
      <w:r w:rsidR="00EA6D92">
        <w:t>,</w:t>
      </w:r>
      <w:r w:rsidR="00734F4A">
        <w:t xml:space="preserve"> with updates</w:t>
      </w:r>
    </w:p>
    <w:p w14:paraId="604042E6" w14:textId="6569F440" w:rsidR="00E46CE4" w:rsidRDefault="002242B3">
      <w:pPr>
        <w:pStyle w:val="NormalWeb"/>
      </w:pPr>
      <w:r>
        <w:rPr>
          <w:rStyle w:val="Emphasis"/>
        </w:rPr>
        <w:t>Editor(s):</w:t>
      </w:r>
      <w:r>
        <w:t xml:space="preserve"> Patrick </w:t>
      </w:r>
      <w:proofErr w:type="spellStart"/>
      <w:r>
        <w:t>Durusau</w:t>
      </w:r>
      <w:proofErr w:type="spellEnd"/>
      <w:r w:rsidR="00734F4A">
        <w:t>, Paul Knight</w:t>
      </w:r>
    </w:p>
    <w:p w14:paraId="1C5364A6" w14:textId="77777777" w:rsidR="00E46CE4" w:rsidRDefault="00D5616B">
      <w:pPr>
        <w:numPr>
          <w:ilvl w:val="0"/>
          <w:numId w:val="1"/>
        </w:numPr>
        <w:spacing w:before="100" w:beforeAutospacing="1" w:after="100" w:afterAutospacing="1"/>
        <w:rPr>
          <w:rFonts w:eastAsia="Times New Roman"/>
        </w:rPr>
      </w:pPr>
      <w:hyperlink w:anchor="introduction" w:history="1">
        <w:r w:rsidR="002242B3">
          <w:rPr>
            <w:rStyle w:val="Hyperlink"/>
            <w:rFonts w:eastAsia="Times New Roman"/>
          </w:rPr>
          <w:t>Introduction</w:t>
        </w:r>
      </w:hyperlink>
    </w:p>
    <w:p w14:paraId="4648E7C8" w14:textId="77777777" w:rsidR="00E46CE4" w:rsidRDefault="00D5616B">
      <w:pPr>
        <w:numPr>
          <w:ilvl w:val="0"/>
          <w:numId w:val="1"/>
        </w:numPr>
        <w:spacing w:before="100" w:beforeAutospacing="1" w:after="100" w:afterAutospacing="1"/>
        <w:rPr>
          <w:rFonts w:eastAsia="Times New Roman"/>
        </w:rPr>
      </w:pPr>
      <w:hyperlink w:anchor="references" w:history="1">
        <w:r w:rsidR="002242B3">
          <w:rPr>
            <w:rStyle w:val="Hyperlink"/>
            <w:rFonts w:eastAsia="Times New Roman"/>
          </w:rPr>
          <w:t>References</w:t>
        </w:r>
      </w:hyperlink>
    </w:p>
    <w:p w14:paraId="75F0B553" w14:textId="77777777" w:rsidR="00E46CE4" w:rsidRDefault="00D5616B">
      <w:pPr>
        <w:numPr>
          <w:ilvl w:val="0"/>
          <w:numId w:val="1"/>
        </w:numPr>
        <w:spacing w:before="100" w:beforeAutospacing="1" w:after="100" w:afterAutospacing="1"/>
        <w:rPr>
          <w:rFonts w:eastAsia="Times New Roman"/>
        </w:rPr>
      </w:pPr>
      <w:hyperlink w:anchor="tc-spec-keywords" w:history="1">
        <w:r w:rsidR="002242B3">
          <w:rPr>
            <w:rStyle w:val="Hyperlink"/>
            <w:rFonts w:eastAsia="Times New Roman"/>
          </w:rPr>
          <w:t>Keywords in OASIS TC Specifications and Standards</w:t>
        </w:r>
      </w:hyperlink>
      <w:r w:rsidR="002242B3">
        <w:rPr>
          <w:rFonts w:eastAsia="Times New Roman"/>
        </w:rPr>
        <w:t xml:space="preserve"> </w:t>
      </w:r>
    </w:p>
    <w:p w14:paraId="2E6930E8" w14:textId="77777777" w:rsidR="00E46CE4" w:rsidRDefault="00D5616B">
      <w:pPr>
        <w:numPr>
          <w:ilvl w:val="1"/>
          <w:numId w:val="1"/>
        </w:numPr>
        <w:spacing w:before="100" w:beforeAutospacing="1" w:after="100" w:afterAutospacing="1"/>
        <w:rPr>
          <w:rFonts w:eastAsia="Times New Roman"/>
        </w:rPr>
      </w:pPr>
      <w:hyperlink w:anchor="intro-to-keywords" w:history="1">
        <w:r w:rsidR="002242B3">
          <w:rPr>
            <w:rStyle w:val="Hyperlink"/>
            <w:rFonts w:eastAsia="Times New Roman"/>
          </w:rPr>
          <w:t>Introduction to Keywords</w:t>
        </w:r>
      </w:hyperlink>
    </w:p>
    <w:p w14:paraId="14860296" w14:textId="77777777" w:rsidR="00E46CE4" w:rsidRDefault="00D5616B">
      <w:pPr>
        <w:numPr>
          <w:ilvl w:val="1"/>
          <w:numId w:val="1"/>
        </w:numPr>
        <w:spacing w:before="100" w:beforeAutospacing="1" w:after="100" w:afterAutospacing="1"/>
        <w:rPr>
          <w:rFonts w:eastAsia="Times New Roman"/>
        </w:rPr>
      </w:pPr>
      <w:hyperlink w:anchor="keywords-and-normative-text" w:history="1">
        <w:r w:rsidR="002242B3">
          <w:rPr>
            <w:rStyle w:val="Hyperlink"/>
            <w:rFonts w:eastAsia="Times New Roman"/>
          </w:rPr>
          <w:t>Keywords and Normative Text</w:t>
        </w:r>
      </w:hyperlink>
    </w:p>
    <w:p w14:paraId="741DE0D9" w14:textId="77777777" w:rsidR="00E46CE4" w:rsidRDefault="00D5616B">
      <w:pPr>
        <w:numPr>
          <w:ilvl w:val="1"/>
          <w:numId w:val="1"/>
        </w:numPr>
        <w:spacing w:before="100" w:beforeAutospacing="1" w:after="100" w:afterAutospacing="1"/>
        <w:rPr>
          <w:rFonts w:eastAsia="Times New Roman"/>
        </w:rPr>
      </w:pPr>
      <w:hyperlink w:anchor="rfc-2119-rules" w:history="1">
        <w:r w:rsidR="002242B3">
          <w:rPr>
            <w:rStyle w:val="Hyperlink"/>
            <w:rFonts w:eastAsia="Times New Roman"/>
          </w:rPr>
          <w:t>RFC 2119 Rules</w:t>
        </w:r>
      </w:hyperlink>
      <w:r w:rsidR="002242B3">
        <w:rPr>
          <w:rFonts w:eastAsia="Times New Roman"/>
        </w:rPr>
        <w:t xml:space="preserve"> </w:t>
      </w:r>
    </w:p>
    <w:p w14:paraId="3947D30D" w14:textId="77777777" w:rsidR="00E46CE4" w:rsidRDefault="00D5616B">
      <w:pPr>
        <w:numPr>
          <w:ilvl w:val="2"/>
          <w:numId w:val="1"/>
        </w:numPr>
        <w:spacing w:before="100" w:beforeAutospacing="1" w:after="100" w:afterAutospacing="1"/>
        <w:rPr>
          <w:rFonts w:eastAsia="Times New Roman"/>
        </w:rPr>
      </w:pPr>
      <w:hyperlink w:anchor="rfc-2119-rules-introduction" w:history="1">
        <w:r w:rsidR="002242B3">
          <w:rPr>
            <w:rStyle w:val="Hyperlink"/>
            <w:rFonts w:eastAsia="Times New Roman"/>
          </w:rPr>
          <w:t>RFC 2119 Rules</w:t>
        </w:r>
      </w:hyperlink>
      <w:r w:rsidR="002242B3">
        <w:rPr>
          <w:rFonts w:eastAsia="Times New Roman"/>
        </w:rPr>
        <w:t xml:space="preserve"> </w:t>
      </w:r>
    </w:p>
    <w:p w14:paraId="13787B0F" w14:textId="77777777" w:rsidR="00E46CE4" w:rsidRDefault="00D5616B">
      <w:pPr>
        <w:numPr>
          <w:ilvl w:val="2"/>
          <w:numId w:val="1"/>
        </w:numPr>
        <w:spacing w:before="100" w:beforeAutospacing="1" w:after="100" w:afterAutospacing="1"/>
        <w:rPr>
          <w:rFonts w:eastAsia="Times New Roman"/>
        </w:rPr>
      </w:pPr>
      <w:hyperlink w:anchor="rfc-2119-examples" w:history="1">
        <w:r w:rsidR="002242B3">
          <w:rPr>
            <w:rStyle w:val="Hyperlink"/>
            <w:rFonts w:eastAsia="Times New Roman"/>
          </w:rPr>
          <w:t>RFC 2119 Examples</w:t>
        </w:r>
      </w:hyperlink>
      <w:r w:rsidR="002242B3">
        <w:rPr>
          <w:rFonts w:eastAsia="Times New Roman"/>
        </w:rPr>
        <w:t xml:space="preserve"> </w:t>
      </w:r>
    </w:p>
    <w:p w14:paraId="1015A00E" w14:textId="77777777" w:rsidR="00E46CE4" w:rsidRDefault="00D5616B">
      <w:pPr>
        <w:numPr>
          <w:ilvl w:val="3"/>
          <w:numId w:val="1"/>
        </w:numPr>
        <w:spacing w:before="100" w:beforeAutospacing="1" w:after="100" w:afterAutospacing="1"/>
        <w:rPr>
          <w:rFonts w:eastAsia="Times New Roman"/>
        </w:rPr>
      </w:pPr>
      <w:hyperlink w:anchor="rfc-2119-must" w:history="1">
        <w:r w:rsidR="002242B3">
          <w:rPr>
            <w:rStyle w:val="Hyperlink"/>
            <w:rFonts w:eastAsia="Times New Roman"/>
          </w:rPr>
          <w:t>MUST</w:t>
        </w:r>
      </w:hyperlink>
    </w:p>
    <w:p w14:paraId="28A9F601" w14:textId="77777777" w:rsidR="00E46CE4" w:rsidRDefault="00D5616B">
      <w:pPr>
        <w:numPr>
          <w:ilvl w:val="3"/>
          <w:numId w:val="1"/>
        </w:numPr>
        <w:spacing w:before="100" w:beforeAutospacing="1" w:after="100" w:afterAutospacing="1"/>
        <w:rPr>
          <w:rFonts w:eastAsia="Times New Roman"/>
        </w:rPr>
      </w:pPr>
      <w:hyperlink w:anchor="rfc-2119-must-not" w:history="1">
        <w:r w:rsidR="002242B3">
          <w:rPr>
            <w:rStyle w:val="Hyperlink"/>
            <w:rFonts w:eastAsia="Times New Roman"/>
          </w:rPr>
          <w:t>MUST NOT</w:t>
        </w:r>
      </w:hyperlink>
    </w:p>
    <w:p w14:paraId="1B4F51B1" w14:textId="77777777" w:rsidR="00E46CE4" w:rsidRDefault="00D5616B">
      <w:pPr>
        <w:numPr>
          <w:ilvl w:val="3"/>
          <w:numId w:val="1"/>
        </w:numPr>
        <w:spacing w:before="100" w:beforeAutospacing="1" w:after="100" w:afterAutospacing="1"/>
        <w:rPr>
          <w:rFonts w:eastAsia="Times New Roman"/>
        </w:rPr>
      </w:pPr>
      <w:hyperlink w:anchor="rfc-2119-should-recommended" w:history="1">
        <w:r w:rsidR="002242B3">
          <w:rPr>
            <w:rStyle w:val="Hyperlink"/>
            <w:rFonts w:eastAsia="Times New Roman"/>
          </w:rPr>
          <w:t>SHOULD or RECOMMENDED</w:t>
        </w:r>
      </w:hyperlink>
    </w:p>
    <w:p w14:paraId="4CFDB829" w14:textId="3737EC73" w:rsidR="00E46CE4" w:rsidRDefault="00984322">
      <w:pPr>
        <w:numPr>
          <w:ilvl w:val="3"/>
          <w:numId w:val="1"/>
        </w:numPr>
        <w:spacing w:before="100" w:beforeAutospacing="1" w:after="100" w:afterAutospacing="1"/>
        <w:rPr>
          <w:rFonts w:eastAsia="Times New Roman"/>
        </w:rPr>
      </w:pPr>
      <w:hyperlink w:anchor="rfc-2119-should-not" w:history="1">
        <w:r w:rsidR="002242B3">
          <w:rPr>
            <w:rStyle w:val="Hyperlink"/>
            <w:rFonts w:eastAsia="Times New Roman"/>
          </w:rPr>
          <w:t>SHOULD NOT</w:t>
        </w:r>
      </w:hyperlink>
      <w:r>
        <w:rPr>
          <w:rStyle w:val="Hyperlink"/>
          <w:rFonts w:eastAsia="Times New Roman"/>
        </w:rPr>
        <w:t xml:space="preserve"> or NOT RECOMMENDED</w:t>
      </w:r>
    </w:p>
    <w:p w14:paraId="3C8ED3F6" w14:textId="77777777" w:rsidR="00E46CE4" w:rsidRDefault="00984322">
      <w:pPr>
        <w:numPr>
          <w:ilvl w:val="3"/>
          <w:numId w:val="1"/>
        </w:numPr>
        <w:spacing w:before="100" w:beforeAutospacing="1" w:after="100" w:afterAutospacing="1"/>
        <w:rPr>
          <w:rFonts w:eastAsia="Times New Roman"/>
        </w:rPr>
      </w:pPr>
      <w:hyperlink w:anchor="rfc-2119-may" w:history="1">
        <w:r w:rsidR="002242B3">
          <w:rPr>
            <w:rStyle w:val="Hyperlink"/>
            <w:rFonts w:eastAsia="Times New Roman"/>
          </w:rPr>
          <w:t>MAY</w:t>
        </w:r>
      </w:hyperlink>
    </w:p>
    <w:p w14:paraId="4E6660C1" w14:textId="77777777" w:rsidR="00E46CE4" w:rsidRDefault="00D5616B">
      <w:pPr>
        <w:numPr>
          <w:ilvl w:val="3"/>
          <w:numId w:val="1"/>
        </w:numPr>
        <w:spacing w:before="100" w:beforeAutospacing="1" w:after="100" w:afterAutospacing="1"/>
        <w:rPr>
          <w:rFonts w:eastAsia="Times New Roman"/>
        </w:rPr>
      </w:pPr>
      <w:hyperlink w:anchor="rfc-2119-optional" w:history="1">
        <w:r w:rsidR="002242B3">
          <w:rPr>
            <w:rStyle w:val="Hyperlink"/>
            <w:rFonts w:eastAsia="Times New Roman"/>
          </w:rPr>
          <w:t>OPTIONAL</w:t>
        </w:r>
      </w:hyperlink>
    </w:p>
    <w:p w14:paraId="489AA487" w14:textId="712C69E6" w:rsidR="00E46CE4" w:rsidRDefault="00984322">
      <w:pPr>
        <w:numPr>
          <w:ilvl w:val="1"/>
          <w:numId w:val="1"/>
        </w:numPr>
        <w:spacing w:before="100" w:beforeAutospacing="1" w:after="100" w:afterAutospacing="1"/>
        <w:rPr>
          <w:rFonts w:eastAsia="Times New Roman"/>
        </w:rPr>
      </w:pPr>
      <w:hyperlink w:anchor="iso-iec-directives-annex-h" w:history="1">
        <w:r w:rsidR="002242B3">
          <w:rPr>
            <w:rStyle w:val="Hyperlink"/>
            <w:rFonts w:eastAsia="Times New Roman"/>
          </w:rPr>
          <w:t xml:space="preserve">ISO/IEC Directives, </w:t>
        </w:r>
        <w:r w:rsidR="008812D4">
          <w:rPr>
            <w:rStyle w:val="Hyperlink"/>
            <w:rFonts w:eastAsia="Times New Roman"/>
          </w:rPr>
          <w:t>Section 7</w:t>
        </w:r>
      </w:hyperlink>
      <w:r w:rsidR="002242B3">
        <w:rPr>
          <w:rFonts w:eastAsia="Times New Roman"/>
        </w:rPr>
        <w:t xml:space="preserve"> </w:t>
      </w:r>
    </w:p>
    <w:p w14:paraId="6FA6B5C4" w14:textId="77777777" w:rsidR="00E46CE4" w:rsidRDefault="00D5616B">
      <w:pPr>
        <w:numPr>
          <w:ilvl w:val="2"/>
          <w:numId w:val="1"/>
        </w:numPr>
        <w:spacing w:before="100" w:beforeAutospacing="1" w:after="100" w:afterAutospacing="1"/>
        <w:rPr>
          <w:rFonts w:eastAsia="Times New Roman"/>
        </w:rPr>
      </w:pPr>
      <w:hyperlink r:id="rId5" w:history="1">
        <w:r w:rsidR="002242B3">
          <w:rPr>
            <w:rStyle w:val="Hyperlink"/>
            <w:rFonts w:eastAsia="Times New Roman"/>
          </w:rPr>
          <w:t>ISO/IEC Directives Introduction</w:t>
        </w:r>
      </w:hyperlink>
      <w:r w:rsidR="002242B3">
        <w:rPr>
          <w:rFonts w:eastAsia="Times New Roman"/>
        </w:rPr>
        <w:t xml:space="preserve"> </w:t>
      </w:r>
    </w:p>
    <w:p w14:paraId="69982187" w14:textId="77777777" w:rsidR="00E46CE4" w:rsidRDefault="00D5616B">
      <w:pPr>
        <w:numPr>
          <w:ilvl w:val="2"/>
          <w:numId w:val="1"/>
        </w:numPr>
        <w:spacing w:before="100" w:beforeAutospacing="1" w:after="100" w:afterAutospacing="1"/>
        <w:rPr>
          <w:rFonts w:eastAsia="Times New Roman"/>
        </w:rPr>
      </w:pPr>
      <w:hyperlink w:anchor="iso-iec-directives-examples" w:history="1">
        <w:r w:rsidR="002242B3">
          <w:rPr>
            <w:rStyle w:val="Hyperlink"/>
            <w:rFonts w:eastAsia="Times New Roman"/>
          </w:rPr>
          <w:t>ISO/IEC Directives Examples</w:t>
        </w:r>
      </w:hyperlink>
      <w:r w:rsidR="002242B3">
        <w:rPr>
          <w:rFonts w:eastAsia="Times New Roman"/>
        </w:rPr>
        <w:t xml:space="preserve"> </w:t>
      </w:r>
    </w:p>
    <w:p w14:paraId="0C4B25AB" w14:textId="77777777" w:rsidR="00E46CE4" w:rsidRDefault="00D5616B">
      <w:pPr>
        <w:numPr>
          <w:ilvl w:val="3"/>
          <w:numId w:val="1"/>
        </w:numPr>
        <w:spacing w:before="100" w:beforeAutospacing="1" w:after="100" w:afterAutospacing="1"/>
        <w:rPr>
          <w:rFonts w:eastAsia="Times New Roman"/>
        </w:rPr>
      </w:pPr>
      <w:hyperlink w:anchor="iso-iec-shall" w:history="1">
        <w:r w:rsidR="002242B3">
          <w:rPr>
            <w:rStyle w:val="Hyperlink"/>
            <w:rFonts w:eastAsia="Times New Roman"/>
          </w:rPr>
          <w:t>SHALL</w:t>
        </w:r>
      </w:hyperlink>
    </w:p>
    <w:p w14:paraId="39F0BAA2" w14:textId="77777777" w:rsidR="00E46CE4" w:rsidRDefault="00D5616B">
      <w:pPr>
        <w:numPr>
          <w:ilvl w:val="3"/>
          <w:numId w:val="1"/>
        </w:numPr>
        <w:spacing w:before="100" w:beforeAutospacing="1" w:after="100" w:afterAutospacing="1"/>
        <w:rPr>
          <w:rFonts w:eastAsia="Times New Roman"/>
        </w:rPr>
      </w:pPr>
      <w:hyperlink w:anchor="iso-iec-shall-not" w:history="1">
        <w:r w:rsidR="002242B3">
          <w:rPr>
            <w:rStyle w:val="Hyperlink"/>
            <w:rFonts w:eastAsia="Times New Roman"/>
          </w:rPr>
          <w:t>SHALL NOT</w:t>
        </w:r>
      </w:hyperlink>
    </w:p>
    <w:p w14:paraId="6334A474" w14:textId="77777777" w:rsidR="00E46CE4" w:rsidRDefault="00D5616B">
      <w:pPr>
        <w:numPr>
          <w:ilvl w:val="3"/>
          <w:numId w:val="1"/>
        </w:numPr>
        <w:spacing w:before="100" w:beforeAutospacing="1" w:after="100" w:afterAutospacing="1"/>
        <w:rPr>
          <w:rFonts w:eastAsia="Times New Roman"/>
        </w:rPr>
      </w:pPr>
      <w:hyperlink w:anchor="iso-iec-should" w:history="1">
        <w:r w:rsidR="002242B3">
          <w:rPr>
            <w:rStyle w:val="Hyperlink"/>
            <w:rFonts w:eastAsia="Times New Roman"/>
          </w:rPr>
          <w:t>SHOULD</w:t>
        </w:r>
      </w:hyperlink>
    </w:p>
    <w:p w14:paraId="7595DA8B" w14:textId="77777777" w:rsidR="00E46CE4" w:rsidRDefault="00D5616B">
      <w:pPr>
        <w:numPr>
          <w:ilvl w:val="3"/>
          <w:numId w:val="1"/>
        </w:numPr>
        <w:spacing w:before="100" w:beforeAutospacing="1" w:after="100" w:afterAutospacing="1"/>
        <w:rPr>
          <w:rFonts w:eastAsia="Times New Roman"/>
        </w:rPr>
      </w:pPr>
      <w:hyperlink w:anchor="iso-iec-should-not" w:history="1">
        <w:r w:rsidR="002242B3">
          <w:rPr>
            <w:rStyle w:val="Hyperlink"/>
            <w:rFonts w:eastAsia="Times New Roman"/>
          </w:rPr>
          <w:t>SHOULD NOT</w:t>
        </w:r>
      </w:hyperlink>
    </w:p>
    <w:p w14:paraId="10EDEFA0" w14:textId="77777777" w:rsidR="00E46CE4" w:rsidRDefault="00D5616B">
      <w:pPr>
        <w:numPr>
          <w:ilvl w:val="3"/>
          <w:numId w:val="1"/>
        </w:numPr>
        <w:spacing w:before="100" w:beforeAutospacing="1" w:after="100" w:afterAutospacing="1"/>
        <w:rPr>
          <w:rFonts w:eastAsia="Times New Roman"/>
        </w:rPr>
      </w:pPr>
      <w:hyperlink w:anchor="iso-iec-need-not" w:history="1">
        <w:r w:rsidR="002242B3">
          <w:rPr>
            <w:rStyle w:val="Hyperlink"/>
            <w:rFonts w:eastAsia="Times New Roman"/>
          </w:rPr>
          <w:t>NEED NOT</w:t>
        </w:r>
      </w:hyperlink>
    </w:p>
    <w:p w14:paraId="130E7A9C" w14:textId="77777777" w:rsidR="00E46CE4" w:rsidRDefault="00D5616B">
      <w:pPr>
        <w:numPr>
          <w:ilvl w:val="3"/>
          <w:numId w:val="1"/>
        </w:numPr>
        <w:spacing w:before="100" w:beforeAutospacing="1" w:after="100" w:afterAutospacing="1"/>
        <w:rPr>
          <w:rFonts w:eastAsia="Times New Roman"/>
        </w:rPr>
      </w:pPr>
      <w:hyperlink w:anchor="iso-iec-can" w:history="1">
        <w:r w:rsidR="002242B3">
          <w:rPr>
            <w:rStyle w:val="Hyperlink"/>
            <w:rFonts w:eastAsia="Times New Roman"/>
          </w:rPr>
          <w:t>CAN</w:t>
        </w:r>
      </w:hyperlink>
    </w:p>
    <w:p w14:paraId="2D826FF7" w14:textId="77777777" w:rsidR="00E46CE4" w:rsidRDefault="00D5616B">
      <w:pPr>
        <w:numPr>
          <w:ilvl w:val="3"/>
          <w:numId w:val="1"/>
        </w:numPr>
        <w:spacing w:before="100" w:beforeAutospacing="1" w:after="100" w:afterAutospacing="1"/>
        <w:rPr>
          <w:rFonts w:eastAsia="Times New Roman"/>
        </w:rPr>
      </w:pPr>
      <w:hyperlink w:anchor="iso-iec-cannot" w:history="1">
        <w:r w:rsidR="002242B3">
          <w:rPr>
            <w:rStyle w:val="Hyperlink"/>
            <w:rFonts w:eastAsia="Times New Roman"/>
          </w:rPr>
          <w:t>CANNOT</w:t>
        </w:r>
      </w:hyperlink>
    </w:p>
    <w:p w14:paraId="000E208A" w14:textId="77777777" w:rsidR="00E46CE4" w:rsidRDefault="00D5616B">
      <w:pPr>
        <w:numPr>
          <w:ilvl w:val="0"/>
          <w:numId w:val="1"/>
        </w:numPr>
        <w:spacing w:before="100" w:beforeAutospacing="1" w:after="100" w:afterAutospacing="1"/>
        <w:rPr>
          <w:rFonts w:eastAsia="Times New Roman"/>
        </w:rPr>
      </w:pPr>
      <w:hyperlink w:anchor="oasis-non-normative-documents" w:history="1">
        <w:r w:rsidR="002242B3">
          <w:rPr>
            <w:rStyle w:val="Hyperlink"/>
            <w:rFonts w:eastAsia="Times New Roman"/>
          </w:rPr>
          <w:t>OASIS non-normative documents: TC Notes (Non-normative Documents)</w:t>
        </w:r>
      </w:hyperlink>
    </w:p>
    <w:p w14:paraId="3902FE63" w14:textId="77777777" w:rsidR="00E46CE4" w:rsidRDefault="00D5616B">
      <w:pPr>
        <w:numPr>
          <w:ilvl w:val="0"/>
          <w:numId w:val="1"/>
        </w:numPr>
        <w:spacing w:before="100" w:beforeAutospacing="1" w:after="100" w:afterAutospacing="1"/>
        <w:rPr>
          <w:rFonts w:eastAsia="Times New Roman"/>
        </w:rPr>
      </w:pPr>
      <w:hyperlink w:anchor="appendix-a-rfc-keywords" w:history="1">
        <w:r w:rsidR="002242B3">
          <w:rPr>
            <w:rStyle w:val="Hyperlink"/>
            <w:rFonts w:eastAsia="Times New Roman"/>
          </w:rPr>
          <w:t>Appendix A – RFC Keywords</w:t>
        </w:r>
      </w:hyperlink>
    </w:p>
    <w:p w14:paraId="42E5F4E8" w14:textId="77777777" w:rsidR="00E46CE4" w:rsidRDefault="00D5616B">
      <w:pPr>
        <w:numPr>
          <w:ilvl w:val="0"/>
          <w:numId w:val="1"/>
        </w:numPr>
        <w:spacing w:before="100" w:beforeAutospacing="1" w:after="100" w:afterAutospacing="1"/>
        <w:rPr>
          <w:rFonts w:eastAsia="Times New Roman"/>
        </w:rPr>
      </w:pPr>
      <w:hyperlink w:anchor="appendix-b-iso-iec-keywords" w:history="1">
        <w:r w:rsidR="002242B3">
          <w:rPr>
            <w:rStyle w:val="Hyperlink"/>
            <w:rFonts w:eastAsia="Times New Roman"/>
          </w:rPr>
          <w:t>Appendix B – ISO/IEC Keywords</w:t>
        </w:r>
      </w:hyperlink>
    </w:p>
    <w:p w14:paraId="0AF140B3" w14:textId="77777777" w:rsidR="00E46CE4" w:rsidRDefault="00D5616B">
      <w:pPr>
        <w:numPr>
          <w:ilvl w:val="0"/>
          <w:numId w:val="1"/>
        </w:numPr>
        <w:spacing w:before="100" w:beforeAutospacing="1" w:after="100" w:afterAutospacing="1"/>
        <w:rPr>
          <w:rFonts w:eastAsia="Times New Roman"/>
        </w:rPr>
      </w:pPr>
      <w:hyperlink w:anchor="appendix-c-rfc-2119-iso-kewyword-mappin" w:history="1">
        <w:r w:rsidR="002242B3">
          <w:rPr>
            <w:rStyle w:val="Hyperlink"/>
            <w:rFonts w:eastAsia="Times New Roman"/>
          </w:rPr>
          <w:t>Appendix C – Mapping Table of RFC2119 to ISO keywords and suggested synonyms</w:t>
        </w:r>
      </w:hyperlink>
    </w:p>
    <w:p w14:paraId="644BD364" w14:textId="77777777" w:rsidR="00E46CE4" w:rsidRDefault="00D5616B">
      <w:pPr>
        <w:numPr>
          <w:ilvl w:val="0"/>
          <w:numId w:val="1"/>
        </w:numPr>
        <w:spacing w:before="100" w:beforeAutospacing="1" w:after="100" w:afterAutospacing="1"/>
        <w:rPr>
          <w:rFonts w:eastAsia="Times New Roman"/>
        </w:rPr>
      </w:pPr>
      <w:hyperlink w:anchor="faq" w:history="1">
        <w:r w:rsidR="002242B3">
          <w:rPr>
            <w:rStyle w:val="Hyperlink"/>
            <w:rFonts w:eastAsia="Times New Roman"/>
          </w:rPr>
          <w:t>FAQ – Frequently Asked Questions</w:t>
        </w:r>
      </w:hyperlink>
    </w:p>
    <w:p w14:paraId="4BF97E4A" w14:textId="77777777" w:rsidR="00E46CE4" w:rsidRDefault="002242B3">
      <w:pPr>
        <w:numPr>
          <w:ilvl w:val="0"/>
          <w:numId w:val="2"/>
        </w:numPr>
        <w:spacing w:before="100" w:beforeAutospacing="1" w:after="100" w:afterAutospacing="1"/>
        <w:rPr>
          <w:rFonts w:eastAsia="Times New Roman"/>
        </w:rPr>
      </w:pPr>
      <w:bookmarkStart w:id="0" w:name="introduction"/>
      <w:bookmarkEnd w:id="0"/>
      <w:r>
        <w:rPr>
          <w:rFonts w:eastAsia="Times New Roman"/>
        </w:rPr>
        <w:t xml:space="preserve">Introduction </w:t>
      </w:r>
    </w:p>
    <w:p w14:paraId="3D6ECA5B" w14:textId="77777777" w:rsidR="00E46CE4" w:rsidRDefault="002242B3">
      <w:pPr>
        <w:pStyle w:val="NormalWeb"/>
        <w:ind w:left="720"/>
      </w:pPr>
      <w:r>
        <w:t>Keywords establish the requirements that implementers follow in conforming to OASIS specifications and standards.</w:t>
      </w:r>
    </w:p>
    <w:p w14:paraId="5E55C6FE" w14:textId="63E3A271" w:rsidR="00E46CE4" w:rsidRDefault="002242B3">
      <w:pPr>
        <w:pStyle w:val="NormalWeb"/>
        <w:ind w:left="720"/>
      </w:pPr>
      <w:r>
        <w:t xml:space="preserve">This guide explains how to use two of the more popular keyword sets, </w:t>
      </w:r>
      <w:r w:rsidR="00734F4A">
        <w:t>IETF</w:t>
      </w:r>
      <w:r w:rsidR="00920E62">
        <w:t xml:space="preserve"> BCP14</w:t>
      </w:r>
      <w:r w:rsidR="00734F4A">
        <w:t xml:space="preserve"> (</w:t>
      </w:r>
      <w:r>
        <w:t xml:space="preserve">[RFC2119] </w:t>
      </w:r>
      <w:r w:rsidR="00734F4A">
        <w:t xml:space="preserve">and [RFC8174]) </w:t>
      </w:r>
      <w:r>
        <w:t>and [ISO/IEC Directives]. After explaining the basic rules for each keyword set, we provide examples of the keywords in use in OASIS specifications.</w:t>
      </w:r>
    </w:p>
    <w:p w14:paraId="1BBFF87C" w14:textId="77777777" w:rsidR="00E46CE4" w:rsidRDefault="002242B3">
      <w:pPr>
        <w:numPr>
          <w:ilvl w:val="0"/>
          <w:numId w:val="2"/>
        </w:numPr>
        <w:spacing w:before="100" w:beforeAutospacing="1" w:after="100" w:afterAutospacing="1"/>
        <w:rPr>
          <w:rFonts w:eastAsia="Times New Roman"/>
        </w:rPr>
      </w:pPr>
      <w:bookmarkStart w:id="1" w:name="references"/>
      <w:bookmarkEnd w:id="1"/>
      <w:r>
        <w:rPr>
          <w:rFonts w:eastAsia="Times New Roman"/>
        </w:rPr>
        <w:t xml:space="preserve">References </w:t>
      </w:r>
    </w:p>
    <w:p w14:paraId="2EAC6A57" w14:textId="151839EF" w:rsidR="00E46CE4" w:rsidRDefault="002242B3">
      <w:pPr>
        <w:pStyle w:val="NormalWeb"/>
        <w:ind w:left="720"/>
      </w:pPr>
      <w:r>
        <w:rPr>
          <w:rStyle w:val="Strong"/>
        </w:rPr>
        <w:t>[ISO/IEC Directives]</w:t>
      </w:r>
      <w:r>
        <w:t xml:space="preserve"> ISO/IEC Directives, Part 2 (Fifth Edition) Rules for the structure and drafting of International Standards, International Organization for Standardization and International Electrotechnical Commission, 2004.</w:t>
      </w:r>
    </w:p>
    <w:p w14:paraId="295DB7DF" w14:textId="25AF7A68" w:rsidR="00734F4A" w:rsidRDefault="00734F4A" w:rsidP="00734F4A">
      <w:pPr>
        <w:pStyle w:val="NormalWeb"/>
        <w:ind w:left="720"/>
      </w:pPr>
      <w:r>
        <w:lastRenderedPageBreak/>
        <w:t>[ISO/IEC Directives</w:t>
      </w:r>
      <w:r w:rsidR="00FD67F2">
        <w:t xml:space="preserve"> 8th Ed.</w:t>
      </w:r>
      <w:r>
        <w:t>]</w:t>
      </w:r>
    </w:p>
    <w:p w14:paraId="5D733CBF" w14:textId="11C0609C" w:rsidR="00734F4A" w:rsidRDefault="00734F4A" w:rsidP="00734F4A">
      <w:pPr>
        <w:pStyle w:val="NormalWeb"/>
        <w:ind w:left="720"/>
      </w:pPr>
      <w:r>
        <w:t xml:space="preserve">ISO/IEC Directives, Part 2 (Eighth edition) Principles and rules for the structure and drafting of ISO and IEC documents, International Organization for Standardization and International Electrotechnical Commission, 2018. </w:t>
      </w:r>
      <w:r w:rsidR="00FD67F2">
        <w:t>(Section 7, "</w:t>
      </w:r>
      <w:r w:rsidR="00FD67F2" w:rsidRPr="00FD67F2">
        <w:t>Verbal forms for expressions of provisions</w:t>
      </w:r>
      <w:r w:rsidR="00FD67F2">
        <w:t>") "</w:t>
      </w:r>
      <w:r>
        <w:t>https://www.iso.org/sites/directives/current/part2/index.xhtml.</w:t>
      </w:r>
    </w:p>
    <w:p w14:paraId="27785569" w14:textId="3CA95E00" w:rsidR="00E46CE4" w:rsidRDefault="002242B3">
      <w:pPr>
        <w:pStyle w:val="NormalWeb"/>
        <w:ind w:left="720"/>
      </w:pPr>
      <w:r>
        <w:rPr>
          <w:rStyle w:val="Strong"/>
        </w:rPr>
        <w:t>[RFC 2119]</w:t>
      </w:r>
      <w:r>
        <w:t xml:space="preserve"> </w:t>
      </w:r>
      <w:proofErr w:type="spellStart"/>
      <w:r>
        <w:t>Bradner</w:t>
      </w:r>
      <w:proofErr w:type="spellEnd"/>
      <w:r>
        <w:t>, S., "Key words for use in RFCs to Indicate Requirement Levels", BCP 14, RFC 2119,</w:t>
      </w:r>
      <w:r w:rsidR="00C81B84" w:rsidRPr="00C81B84">
        <w:t xml:space="preserve"> DOI 10.17487/RFC2119,</w:t>
      </w:r>
      <w:r>
        <w:t xml:space="preserve"> March 1997</w:t>
      </w:r>
      <w:r w:rsidR="00C81B84" w:rsidRPr="00C81B84">
        <w:t>&lt;</w:t>
      </w:r>
      <w:hyperlink r:id="rId6" w:history="1">
        <w:r w:rsidR="00C81B84" w:rsidRPr="00C81B84">
          <w:rPr>
            <w:rStyle w:val="Hyperlink"/>
          </w:rPr>
          <w:t>http://www.rfc-editor.org/info/rfc2119</w:t>
        </w:r>
      </w:hyperlink>
      <w:r w:rsidR="00C81B84" w:rsidRPr="00C81B84">
        <w:t>&gt;.</w:t>
      </w:r>
    </w:p>
    <w:p w14:paraId="489D1F96" w14:textId="0D0A35B3" w:rsidR="00C81B84" w:rsidRDefault="00C81B84" w:rsidP="00C81B84">
      <w:pPr>
        <w:pStyle w:val="NormalWeb"/>
        <w:ind w:left="720"/>
      </w:pPr>
      <w:r w:rsidRPr="00D5616B">
        <w:rPr>
          <w:b/>
          <w:bCs/>
        </w:rPr>
        <w:t>[RFC8174]</w:t>
      </w:r>
      <w:r>
        <w:t xml:space="preserve"> </w:t>
      </w:r>
      <w:proofErr w:type="spellStart"/>
      <w:r>
        <w:t>Leiba</w:t>
      </w:r>
      <w:proofErr w:type="spellEnd"/>
      <w:r>
        <w:t>, B., "Ambiguity of Uppercase vs Lowercase in RFC 2119 Key Words", BCP 14, RFC 8174, DOI 10.17487/RFC8174, May 2017, &lt;</w:t>
      </w:r>
      <w:hyperlink r:id="rId7" w:history="1">
        <w:r w:rsidRPr="00C81B84">
          <w:rPr>
            <w:rStyle w:val="Hyperlink"/>
          </w:rPr>
          <w:t>http://www.rfc-editor.org/info/rfc8174</w:t>
        </w:r>
      </w:hyperlink>
      <w:r>
        <w:t>&gt;.</w:t>
      </w:r>
    </w:p>
    <w:p w14:paraId="5BBACB10" w14:textId="43CC05EF" w:rsidR="00734F4A" w:rsidRDefault="00734F4A" w:rsidP="00C81B84">
      <w:pPr>
        <w:pStyle w:val="NormalWeb"/>
        <w:ind w:left="720"/>
      </w:pPr>
      <w:r>
        <w:t>[IETF BCP14] The two IETF RFCs [RFC2119] and [RFC8174]</w:t>
      </w:r>
    </w:p>
    <w:p w14:paraId="4E7173C3" w14:textId="77777777" w:rsidR="00E46CE4" w:rsidRDefault="002242B3">
      <w:pPr>
        <w:numPr>
          <w:ilvl w:val="0"/>
          <w:numId w:val="2"/>
        </w:numPr>
        <w:spacing w:before="100" w:beforeAutospacing="1" w:after="100" w:afterAutospacing="1"/>
        <w:rPr>
          <w:rFonts w:eastAsia="Times New Roman"/>
        </w:rPr>
      </w:pPr>
      <w:bookmarkStart w:id="2" w:name="tc-spec-keywords"/>
      <w:bookmarkEnd w:id="2"/>
      <w:r>
        <w:rPr>
          <w:rFonts w:eastAsia="Times New Roman"/>
        </w:rPr>
        <w:t xml:space="preserve">Keywords in OASIS TC Specifications and Standards </w:t>
      </w:r>
    </w:p>
    <w:p w14:paraId="7172D8C7" w14:textId="77777777" w:rsidR="00E46CE4" w:rsidRDefault="002242B3">
      <w:pPr>
        <w:numPr>
          <w:ilvl w:val="1"/>
          <w:numId w:val="2"/>
        </w:numPr>
        <w:spacing w:before="100" w:beforeAutospacing="1" w:after="100" w:afterAutospacing="1"/>
        <w:rPr>
          <w:rFonts w:eastAsia="Times New Roman"/>
        </w:rPr>
      </w:pPr>
      <w:bookmarkStart w:id="3" w:name="intro-to-keywords"/>
      <w:bookmarkEnd w:id="3"/>
      <w:r>
        <w:rPr>
          <w:rFonts w:eastAsia="Times New Roman"/>
        </w:rPr>
        <w:t xml:space="preserve">Introduction to Keywords </w:t>
      </w:r>
    </w:p>
    <w:p w14:paraId="5DF33B6F" w14:textId="4887F101" w:rsidR="00E46CE4" w:rsidRDefault="002242B3">
      <w:pPr>
        <w:pStyle w:val="NormalWeb"/>
        <w:ind w:left="1440"/>
      </w:pPr>
      <w:r>
        <w:t xml:space="preserve">The term </w:t>
      </w:r>
      <w:r>
        <w:rPr>
          <w:rStyle w:val="Emphasis"/>
        </w:rPr>
        <w:t>keywords</w:t>
      </w:r>
      <w:r>
        <w:t xml:space="preserve"> for OASIS specifications or standards means terms specified either by </w:t>
      </w:r>
      <w:r w:rsidR="00920E62">
        <w:t>[IETF BCP14]</w:t>
      </w:r>
      <w:r>
        <w:t xml:space="preserve"> or the [ISO/IEC Directives]. Every OASIS specification or standard will choose (and use) one or the other. The two keyword sets are never mixed in a specification or standard.</w:t>
      </w:r>
    </w:p>
    <w:p w14:paraId="573BF5F4" w14:textId="77777777" w:rsidR="00E46CE4" w:rsidRDefault="002242B3">
      <w:pPr>
        <w:pStyle w:val="NormalWeb"/>
        <w:ind w:left="1440"/>
      </w:pPr>
      <w:r>
        <w:t>Keywords identify the requirements for conforming to a specification or standard. RFC 2119 gives the following guidance on keywords (called "imperatives")</w:t>
      </w:r>
    </w:p>
    <w:p w14:paraId="3257694F" w14:textId="22359D64" w:rsidR="00E46CE4" w:rsidRDefault="002242B3">
      <w:pPr>
        <w:pStyle w:val="NormalWeb"/>
        <w:ind w:left="1440"/>
        <w:divId w:val="1996102364"/>
      </w:pPr>
      <w:r>
        <w:t xml:space="preserve">Imperatives of the type defined in this memo must be used with care and sparingly. In particular, they MUST only be used where it is actually required for interoperation or to limit behavior which has potential for causing harm (e.g., limiting </w:t>
      </w:r>
      <w:r w:rsidR="00551D9F">
        <w:t>retransmissions</w:t>
      </w:r>
      <w:r>
        <w:t>) For example, they must not be used to try to impose a particular method on implementors where the method is not required for interoperability. [RFC2119]</w:t>
      </w:r>
    </w:p>
    <w:p w14:paraId="5E6FC31B" w14:textId="77777777" w:rsidR="00E46CE4" w:rsidRDefault="002242B3">
      <w:pPr>
        <w:pStyle w:val="NormalWeb"/>
        <w:ind w:left="1440"/>
      </w:pPr>
      <w:r>
        <w:t>For example, ODF 1.2 went to great lengths to say how the format was written and to specify its semantics. However, not one word was said about how an implementation would accomplish that task. It wasn't relevant. It could be an in-memory table, graph, key-value data store, etc. The only thing ODF 1.2 constrains is how to interpret the markup and how to write it back out.</w:t>
      </w:r>
    </w:p>
    <w:p w14:paraId="009CC09F" w14:textId="77777777" w:rsidR="00E46CE4" w:rsidRDefault="002242B3">
      <w:pPr>
        <w:pStyle w:val="NormalWeb"/>
        <w:ind w:left="1440"/>
      </w:pPr>
      <w:r>
        <w:t xml:space="preserve">Normative contents don't always use keywords. Often a descriptive or declarative style reads better than an imperative style based on keywords. In that case, such content may still be referred to by a more general statement — </w:t>
      </w:r>
      <w:proofErr w:type="gramStart"/>
      <w:r>
        <w:t>e.g.</w:t>
      </w:r>
      <w:proofErr w:type="gramEnd"/>
      <w:r>
        <w:t xml:space="preserve"> in a conformance clause — where normative keywords are used to clearly indicate what is expected from a conforming implementation.</w:t>
      </w:r>
    </w:p>
    <w:p w14:paraId="18965720" w14:textId="77777777" w:rsidR="00E46CE4" w:rsidRDefault="002242B3">
      <w:pPr>
        <w:pStyle w:val="NormalWeb"/>
        <w:ind w:left="1440"/>
      </w:pPr>
      <w:r>
        <w:t>In a very real sense, ODF 1.2 is a collection of statements about elements and attributes, which are then referred to by keywords, should you want to conform to the ODF 1.2 standard.</w:t>
      </w:r>
    </w:p>
    <w:p w14:paraId="5A99256A" w14:textId="77777777" w:rsidR="00E46CE4" w:rsidRDefault="002242B3">
      <w:pPr>
        <w:pStyle w:val="NormalWeb"/>
        <w:ind w:left="1440"/>
      </w:pPr>
      <w:r>
        <w:t>For example, under 19.402 Presentation Node Type, one would not say:</w:t>
      </w:r>
    </w:p>
    <w:p w14:paraId="403D4117" w14:textId="77777777" w:rsidR="00E46CE4" w:rsidRDefault="002242B3">
      <w:pPr>
        <w:pStyle w:val="NormalWeb"/>
        <w:ind w:left="1440"/>
        <w:divId w:val="2132631647"/>
      </w:pPr>
      <w:r>
        <w:lastRenderedPageBreak/>
        <w:t xml:space="preserve">The </w:t>
      </w:r>
      <w:proofErr w:type="spellStart"/>
      <w:proofErr w:type="gramStart"/>
      <w:r>
        <w:t>presentation:node</w:t>
      </w:r>
      <w:proofErr w:type="gramEnd"/>
      <w:r>
        <w:t>-type</w:t>
      </w:r>
      <w:proofErr w:type="spellEnd"/>
      <w:r>
        <w:t xml:space="preserve"> attribute MUST specify a node type for an animation element.(incorrect)</w:t>
      </w:r>
    </w:p>
    <w:p w14:paraId="08F6EEF8" w14:textId="77777777" w:rsidR="00E46CE4" w:rsidRDefault="002242B3">
      <w:pPr>
        <w:pStyle w:val="NormalWeb"/>
        <w:ind w:left="1440"/>
      </w:pPr>
      <w:r>
        <w:t>Rather, as the standard reports:</w:t>
      </w:r>
    </w:p>
    <w:p w14:paraId="043A4AE2" w14:textId="77777777" w:rsidR="00E46CE4" w:rsidRDefault="002242B3">
      <w:pPr>
        <w:pStyle w:val="NormalWeb"/>
        <w:ind w:left="1440"/>
        <w:divId w:val="794563960"/>
      </w:pPr>
      <w:r>
        <w:t xml:space="preserve">The </w:t>
      </w:r>
      <w:proofErr w:type="spellStart"/>
      <w:proofErr w:type="gramStart"/>
      <w:r>
        <w:t>presentation:node</w:t>
      </w:r>
      <w:proofErr w:type="gramEnd"/>
      <w:r>
        <w:t>-type</w:t>
      </w:r>
      <w:proofErr w:type="spellEnd"/>
      <w:r>
        <w:t xml:space="preserve"> attribute specifies a node type for an animation element.</w:t>
      </w:r>
    </w:p>
    <w:p w14:paraId="4B5768B6" w14:textId="77777777" w:rsidR="00E46CE4" w:rsidRDefault="002242B3">
      <w:pPr>
        <w:pStyle w:val="NormalWeb"/>
        <w:ind w:left="1440"/>
        <w:divId w:val="794563960"/>
      </w:pPr>
      <w:r>
        <w:t xml:space="preserve">The defined values for the </w:t>
      </w:r>
      <w:proofErr w:type="spellStart"/>
      <w:proofErr w:type="gramStart"/>
      <w:r>
        <w:t>presentation:node</w:t>
      </w:r>
      <w:proofErr w:type="gramEnd"/>
      <w:r>
        <w:t>-type</w:t>
      </w:r>
      <w:proofErr w:type="spellEnd"/>
      <w:r>
        <w:t xml:space="preserve"> attribute are:</w:t>
      </w:r>
    </w:p>
    <w:p w14:paraId="7358F930" w14:textId="77777777" w:rsidR="00E46CE4" w:rsidRDefault="002242B3">
      <w:pPr>
        <w:pStyle w:val="NormalWeb"/>
        <w:ind w:left="1440"/>
      </w:pPr>
      <w:r>
        <w:t>This has the advantage of freeing the author to write in simple, declarative prose and to save the hard part of keywords for conformance clauses.</w:t>
      </w:r>
    </w:p>
    <w:p w14:paraId="375C95EF" w14:textId="77777777" w:rsidR="00E46CE4" w:rsidRDefault="002242B3">
      <w:pPr>
        <w:numPr>
          <w:ilvl w:val="1"/>
          <w:numId w:val="2"/>
        </w:numPr>
        <w:spacing w:before="100" w:beforeAutospacing="1" w:after="100" w:afterAutospacing="1"/>
        <w:rPr>
          <w:rFonts w:eastAsia="Times New Roman"/>
        </w:rPr>
      </w:pPr>
      <w:bookmarkStart w:id="4" w:name="keywords-and-normative-text"/>
      <w:bookmarkEnd w:id="4"/>
      <w:r>
        <w:rPr>
          <w:rFonts w:eastAsia="Times New Roman"/>
        </w:rPr>
        <w:t xml:space="preserve">Keywords and Normative Text </w:t>
      </w:r>
    </w:p>
    <w:p w14:paraId="75F0B016" w14:textId="77777777" w:rsidR="00E46CE4" w:rsidRDefault="002242B3">
      <w:pPr>
        <w:pStyle w:val="NormalWeb"/>
        <w:ind w:left="1440"/>
      </w:pPr>
      <w:r>
        <w:t>"Normative" text includes the parts of a specification or standard that set forth definitions, rules, conformance clauses and other statements that are part of a standard.</w:t>
      </w:r>
    </w:p>
    <w:p w14:paraId="2DA03A06" w14:textId="77777777" w:rsidR="00E46CE4" w:rsidRDefault="002242B3">
      <w:pPr>
        <w:pStyle w:val="NormalWeb"/>
        <w:ind w:left="1440"/>
      </w:pPr>
      <w:r>
        <w:t>By way of contrast, "informative" text contains material that may help understand the standard or give examples of its use, but that don't have to be followed in order to implement the specification or standard.</w:t>
      </w:r>
    </w:p>
    <w:p w14:paraId="76DEBFBC" w14:textId="77777777" w:rsidR="00E46CE4" w:rsidRDefault="002242B3">
      <w:pPr>
        <w:pStyle w:val="NormalWeb"/>
        <w:ind w:left="1440"/>
      </w:pPr>
      <w:r>
        <w:t>The distinction is an important one because keywords cannot appear as keywords in informative text. The reason being that readers might confuse purely informative text with normative text if keywords were found in informative text.</w:t>
      </w:r>
    </w:p>
    <w:p w14:paraId="5A6E7B0B" w14:textId="77777777" w:rsidR="00E46CE4" w:rsidRDefault="002242B3">
      <w:pPr>
        <w:pStyle w:val="NormalWeb"/>
        <w:ind w:left="1440"/>
      </w:pPr>
      <w:r>
        <w:t>Conformance to a standard requires that everyone recognize normative and informative text the same way. Use of keywords in informative text interferes with a uniform reading of text as normative or informative.</w:t>
      </w:r>
    </w:p>
    <w:p w14:paraId="5B7336A0" w14:textId="77777777" w:rsidR="00E46CE4" w:rsidRDefault="002242B3">
      <w:pPr>
        <w:pStyle w:val="NormalWeb"/>
        <w:ind w:left="1440"/>
      </w:pPr>
      <w:r>
        <w:t>Some examples of informative text include: notices, tables of contents, introductions, notes, examples, appendices (appendices can be normative if marked), etc.</w:t>
      </w:r>
    </w:p>
    <w:p w14:paraId="6E038BF6" w14:textId="24552716" w:rsidR="00E46CE4" w:rsidRDefault="00F14EEA">
      <w:pPr>
        <w:numPr>
          <w:ilvl w:val="1"/>
          <w:numId w:val="2"/>
        </w:numPr>
        <w:spacing w:before="100" w:beforeAutospacing="1" w:after="100" w:afterAutospacing="1"/>
        <w:rPr>
          <w:rFonts w:eastAsia="Times New Roman"/>
        </w:rPr>
      </w:pPr>
      <w:bookmarkStart w:id="5" w:name="rfc-2119-rules"/>
      <w:bookmarkEnd w:id="5"/>
      <w:r>
        <w:t>IETF BCP14</w:t>
      </w:r>
      <w:r w:rsidR="002242B3">
        <w:rPr>
          <w:rFonts w:eastAsia="Times New Roman"/>
        </w:rPr>
        <w:t xml:space="preserve"> Rules </w:t>
      </w:r>
    </w:p>
    <w:p w14:paraId="191D5587" w14:textId="521519B9" w:rsidR="00E46CE4" w:rsidRDefault="00F14EEA">
      <w:pPr>
        <w:numPr>
          <w:ilvl w:val="2"/>
          <w:numId w:val="2"/>
        </w:numPr>
        <w:spacing w:before="100" w:beforeAutospacing="1" w:after="100" w:afterAutospacing="1"/>
        <w:rPr>
          <w:rFonts w:eastAsia="Times New Roman"/>
        </w:rPr>
      </w:pPr>
      <w:bookmarkStart w:id="6" w:name="rfc-2119-rules-introduction"/>
      <w:bookmarkEnd w:id="6"/>
      <w:r>
        <w:t>IETF BCP14</w:t>
      </w:r>
      <w:r w:rsidR="002242B3">
        <w:rPr>
          <w:rFonts w:eastAsia="Times New Roman"/>
        </w:rPr>
        <w:t xml:space="preserve"> Rules Introduction </w:t>
      </w:r>
    </w:p>
    <w:p w14:paraId="1566EAF2" w14:textId="0E88BBD5" w:rsidR="00E46CE4" w:rsidRDefault="00920E62">
      <w:pPr>
        <w:pStyle w:val="NormalWeb"/>
        <w:ind w:left="2160"/>
      </w:pPr>
      <w:r>
        <w:rPr>
          <w:rStyle w:val="Strong"/>
        </w:rPr>
        <w:t>[IETF BCP14]</w:t>
      </w:r>
      <w:r w:rsidR="002242B3">
        <w:t xml:space="preserve"> keywords are the most common keywords used in OASIS TC specifications and standards to define normative statements and conformance clauses.</w:t>
      </w:r>
    </w:p>
    <w:p w14:paraId="285003A8" w14:textId="5AB8995D" w:rsidR="00E46CE4" w:rsidRDefault="00920E62">
      <w:pPr>
        <w:pStyle w:val="NormalWeb"/>
        <w:ind w:left="2160"/>
      </w:pPr>
      <w:r>
        <w:t>[IETF BCP14]</w:t>
      </w:r>
      <w:r w:rsidR="002242B3">
        <w:t xml:space="preserve"> keywords are written in UPPERCASE. When [</w:t>
      </w:r>
      <w:r w:rsidR="00F14EEA">
        <w:t>IETF BCP14</w:t>
      </w:r>
      <w:r w:rsidR="002242B3">
        <w:t>] keywords are written in lowercase, they have only their normal English usage meaning. In lowercase, [</w:t>
      </w:r>
      <w:r w:rsidR="00F14EEA">
        <w:t>IETF BCP14</w:t>
      </w:r>
      <w:r w:rsidR="002242B3">
        <w:t>] keywords do not state normative or conformance requirements.</w:t>
      </w:r>
      <w:bookmarkStart w:id="7" w:name="sdfootnote1anc"/>
      <w:r w:rsidR="002242B3">
        <w:fldChar w:fldCharType="begin"/>
      </w:r>
      <w:r w:rsidR="002242B3">
        <w:instrText xml:space="preserve"> HYPERLINK "" \l "sdfootnote1sym" </w:instrText>
      </w:r>
      <w:r w:rsidR="002242B3">
        <w:fldChar w:fldCharType="separate"/>
      </w:r>
      <w:r w:rsidR="002242B3">
        <w:rPr>
          <w:rStyle w:val="Hyperlink"/>
          <w:vertAlign w:val="superscript"/>
        </w:rPr>
        <w:t>1</w:t>
      </w:r>
      <w:r w:rsidR="002242B3">
        <w:fldChar w:fldCharType="end"/>
      </w:r>
      <w:bookmarkEnd w:id="7"/>
    </w:p>
    <w:p w14:paraId="20A91149" w14:textId="6B575A57" w:rsidR="00E46CE4" w:rsidRDefault="002242B3">
      <w:pPr>
        <w:pStyle w:val="NormalWeb"/>
        <w:ind w:left="2160"/>
      </w:pPr>
      <w:r>
        <w:rPr>
          <w:rStyle w:val="Strong"/>
        </w:rPr>
        <w:t>WARNING:</w:t>
      </w:r>
      <w:r>
        <w:t xml:space="preserve"> Changing an </w:t>
      </w:r>
      <w:r w:rsidR="00920E62">
        <w:t>[IETF BCP14]</w:t>
      </w:r>
      <w:r>
        <w:t xml:space="preserve"> keyword, such as lowercase "must" to UPPERCASE "MUST", changes the conformance requirements of a specification. If that happens, it is a material change that requires a public review.</w:t>
      </w:r>
    </w:p>
    <w:p w14:paraId="1108DB6A" w14:textId="1131BDD6" w:rsidR="00E46CE4" w:rsidRDefault="002242B3">
      <w:pPr>
        <w:pStyle w:val="NormalWeb"/>
        <w:ind w:left="2160"/>
      </w:pPr>
      <w:r>
        <w:t xml:space="preserve">Appendix A reproduces the </w:t>
      </w:r>
      <w:r w:rsidR="00920E62">
        <w:t>[IETF BCP14]</w:t>
      </w:r>
      <w:r>
        <w:t xml:space="preserve"> definitions of keywords.</w:t>
      </w:r>
    </w:p>
    <w:p w14:paraId="1BD62656" w14:textId="3C4C6288" w:rsidR="00E46CE4" w:rsidRDefault="00F14EEA">
      <w:pPr>
        <w:numPr>
          <w:ilvl w:val="2"/>
          <w:numId w:val="2"/>
        </w:numPr>
        <w:spacing w:before="100" w:beforeAutospacing="1" w:after="100" w:afterAutospacing="1"/>
        <w:rPr>
          <w:rFonts w:eastAsia="Times New Roman"/>
        </w:rPr>
      </w:pPr>
      <w:bookmarkStart w:id="8" w:name="rfc-2119-examples"/>
      <w:bookmarkEnd w:id="8"/>
      <w:r>
        <w:lastRenderedPageBreak/>
        <w:t>IETF BCP14</w:t>
      </w:r>
      <w:r w:rsidR="002242B3">
        <w:rPr>
          <w:rFonts w:eastAsia="Times New Roman"/>
        </w:rPr>
        <w:t xml:space="preserve"> Examples </w:t>
      </w:r>
    </w:p>
    <w:p w14:paraId="018966E5" w14:textId="77777777" w:rsidR="00E46CE4" w:rsidRDefault="002242B3">
      <w:pPr>
        <w:numPr>
          <w:ilvl w:val="3"/>
          <w:numId w:val="2"/>
        </w:numPr>
        <w:spacing w:before="100" w:beforeAutospacing="1" w:after="100" w:afterAutospacing="1"/>
        <w:rPr>
          <w:rFonts w:eastAsia="Times New Roman"/>
        </w:rPr>
      </w:pPr>
      <w:bookmarkStart w:id="9" w:name="rfc-2119-must"/>
      <w:bookmarkEnd w:id="9"/>
      <w:r>
        <w:rPr>
          <w:rFonts w:eastAsia="Times New Roman"/>
        </w:rPr>
        <w:t xml:space="preserve">MUST </w:t>
      </w:r>
    </w:p>
    <w:p w14:paraId="0F3D14C5" w14:textId="77777777" w:rsidR="00E46CE4" w:rsidRDefault="002242B3">
      <w:pPr>
        <w:pStyle w:val="NormalWeb"/>
        <w:ind w:left="2880"/>
      </w:pPr>
      <w:r>
        <w:t xml:space="preserve">"A </w:t>
      </w:r>
      <w:proofErr w:type="spellStart"/>
      <w:r>
        <w:t>PullRequest</w:t>
      </w:r>
      <w:proofErr w:type="spellEnd"/>
      <w:r>
        <w:t xml:space="preserve"> signal message always indicates in its header (see Section 5.2.3.1) the MPC on which the message must be pulled. If no MPC is explicitly identified, the default MPC MUST be pulled from. The pulled message sent in response MUST have been assigned to the indicated MPC." (</w:t>
      </w:r>
      <w:hyperlink r:id="rId8" w:history="1">
        <w:r>
          <w:rPr>
            <w:rStyle w:val="Hyperlink"/>
          </w:rPr>
          <w:t xml:space="preserve">OASIS </w:t>
        </w:r>
        <w:proofErr w:type="spellStart"/>
        <w:r>
          <w:rPr>
            <w:rStyle w:val="Hyperlink"/>
          </w:rPr>
          <w:t>ebXML</w:t>
        </w:r>
        <w:proofErr w:type="spellEnd"/>
        <w:r>
          <w:rPr>
            <w:rStyle w:val="Hyperlink"/>
          </w:rPr>
          <w:t xml:space="preserve"> Messaging Services Version 3.0: Part 1, Core Features</w:t>
        </w:r>
      </w:hyperlink>
      <w:r>
        <w:t>, 3.4.3. Definition and Usage Requirements.)</w:t>
      </w:r>
    </w:p>
    <w:p w14:paraId="3552782D" w14:textId="77777777" w:rsidR="00E46CE4" w:rsidRDefault="002242B3">
      <w:pPr>
        <w:pStyle w:val="NormalWeb"/>
        <w:ind w:left="2880"/>
      </w:pPr>
      <w:r>
        <w:t xml:space="preserve">Note that "must" appears in lower and upper case. In the first sentence, "must" only indicates the intended objective or effect one wants to produce. The second and thirds uses, in upper case, are requirements that must be met in order to conform to </w:t>
      </w:r>
      <w:proofErr w:type="spellStart"/>
      <w:r>
        <w:t>ebXML</w:t>
      </w:r>
      <w:proofErr w:type="spellEnd"/>
      <w:r>
        <w:t>.</w:t>
      </w:r>
    </w:p>
    <w:p w14:paraId="37D91494" w14:textId="77777777" w:rsidR="00E46CE4" w:rsidRDefault="002242B3">
      <w:pPr>
        <w:numPr>
          <w:ilvl w:val="3"/>
          <w:numId w:val="2"/>
        </w:numPr>
        <w:spacing w:before="100" w:beforeAutospacing="1" w:after="100" w:afterAutospacing="1"/>
        <w:rPr>
          <w:rFonts w:eastAsia="Times New Roman"/>
        </w:rPr>
      </w:pPr>
      <w:bookmarkStart w:id="10" w:name="rfc-2119-must-not"/>
      <w:bookmarkEnd w:id="10"/>
      <w:r>
        <w:rPr>
          <w:rFonts w:eastAsia="Times New Roman"/>
        </w:rPr>
        <w:t xml:space="preserve">MUST NOT </w:t>
      </w:r>
    </w:p>
    <w:p w14:paraId="1DF732C5" w14:textId="77777777" w:rsidR="00E46CE4" w:rsidRDefault="002242B3">
      <w:pPr>
        <w:pStyle w:val="NormalWeb"/>
        <w:ind w:left="2880"/>
      </w:pPr>
      <w:r>
        <w:t>"OData-defined system query options are prefixed with "$". Services may support additional query options not defined in the OData specification, but they MUST NOT begin with the "$" or "@" character." (</w:t>
      </w:r>
      <w:hyperlink r:id="rId9" w:history="1">
        <w:r>
          <w:rPr>
            <w:rStyle w:val="Hyperlink"/>
          </w:rPr>
          <w:t>OData Version 4.0 Part 1:</w:t>
        </w:r>
      </w:hyperlink>
      <w:r>
        <w:t xml:space="preserve"> </w:t>
      </w:r>
      <w:hyperlink r:id="rId10" w:history="1">
        <w:r>
          <w:rPr>
            <w:rStyle w:val="Hyperlink"/>
          </w:rPr>
          <w:t>Protocol, Committee Specification Draft 02 /, Public Review Draft 02</w:t>
        </w:r>
      </w:hyperlink>
      <w:r>
        <w:t>, 6.1 Query Option Extensibility.)</w:t>
      </w:r>
    </w:p>
    <w:p w14:paraId="2F6365D1" w14:textId="596CC030" w:rsidR="00E46CE4" w:rsidRDefault="002242B3">
      <w:pPr>
        <w:pStyle w:val="NormalWeb"/>
        <w:ind w:left="2880"/>
      </w:pPr>
      <w:r>
        <w:t xml:space="preserve">Here MUST NOT appears in upper case and announces a requirement conforming to </w:t>
      </w:r>
      <w:r w:rsidR="00F14EEA">
        <w:t>OData</w:t>
      </w:r>
      <w:r>
        <w:t>.</w:t>
      </w:r>
    </w:p>
    <w:p w14:paraId="1345C9E3" w14:textId="77777777" w:rsidR="00E46CE4" w:rsidRDefault="002242B3">
      <w:pPr>
        <w:numPr>
          <w:ilvl w:val="3"/>
          <w:numId w:val="2"/>
        </w:numPr>
        <w:spacing w:before="100" w:beforeAutospacing="1" w:after="100" w:afterAutospacing="1"/>
        <w:rPr>
          <w:rFonts w:eastAsia="Times New Roman"/>
        </w:rPr>
      </w:pPr>
      <w:bookmarkStart w:id="11" w:name="rfc-2119-should-recommended"/>
      <w:bookmarkEnd w:id="11"/>
      <w:r>
        <w:rPr>
          <w:rFonts w:eastAsia="Times New Roman"/>
        </w:rPr>
        <w:t xml:space="preserve">SHOULD or RECOMMENDED </w:t>
      </w:r>
    </w:p>
    <w:p w14:paraId="775EBD76" w14:textId="77777777" w:rsidR="00E46CE4" w:rsidRDefault="002242B3">
      <w:pPr>
        <w:pStyle w:val="NormalWeb"/>
        <w:ind w:left="2880"/>
      </w:pPr>
      <w:r>
        <w:t xml:space="preserve">"If the </w:t>
      </w:r>
      <w:proofErr w:type="spellStart"/>
      <w:proofErr w:type="gramStart"/>
      <w:r>
        <w:t>eb:PartyId</w:t>
      </w:r>
      <w:proofErr w:type="spellEnd"/>
      <w:proofErr w:type="gramEnd"/>
      <w:r>
        <w:t xml:space="preserve">/@type attribute is not present, the content of the </w:t>
      </w:r>
      <w:proofErr w:type="spellStart"/>
      <w:r>
        <w:t>PartyId</w:t>
      </w:r>
      <w:proofErr w:type="spellEnd"/>
      <w:r>
        <w:t xml:space="preserve"> element MUST be a URI [RFC2396], otherwise the Receiving MSH SHOULD report a "</w:t>
      </w:r>
      <w:proofErr w:type="spellStart"/>
      <w:r>
        <w:t>ValueInconsistent</w:t>
      </w:r>
      <w:proofErr w:type="spellEnd"/>
      <w:r>
        <w:t xml:space="preserve">" error with severity "error". It is strongly RECOMMENDED that the content of the </w:t>
      </w:r>
      <w:proofErr w:type="spellStart"/>
      <w:proofErr w:type="gramStart"/>
      <w:r>
        <w:t>eb:PartyId</w:t>
      </w:r>
      <w:proofErr w:type="spellEnd"/>
      <w:proofErr w:type="gramEnd"/>
      <w:r>
        <w:t xml:space="preserve"> element be a URI." (</w:t>
      </w:r>
      <w:hyperlink r:id="rId11" w:history="1">
        <w:r>
          <w:rPr>
            <w:rStyle w:val="Hyperlink"/>
          </w:rPr>
          <w:t xml:space="preserve">OASIS </w:t>
        </w:r>
        <w:proofErr w:type="spellStart"/>
        <w:r>
          <w:rPr>
            <w:rStyle w:val="Hyperlink"/>
          </w:rPr>
          <w:t>ebXML</w:t>
        </w:r>
        <w:proofErr w:type="spellEnd"/>
        <w:r>
          <w:rPr>
            <w:rStyle w:val="Hyperlink"/>
          </w:rPr>
          <w:t xml:space="preserve"> Messaging Services Version 3.0: Part 1, Core Features</w:t>
        </w:r>
      </w:hyperlink>
      <w:r>
        <w:t xml:space="preserve">, .5.2.2.4. </w:t>
      </w:r>
      <w:proofErr w:type="spellStart"/>
      <w:proofErr w:type="gramStart"/>
      <w:r>
        <w:t>eb:Messaging</w:t>
      </w:r>
      <w:proofErr w:type="spellEnd"/>
      <w:proofErr w:type="gramEnd"/>
      <w:r>
        <w:t>/</w:t>
      </w:r>
      <w:proofErr w:type="spellStart"/>
      <w:r>
        <w:t>eb:UserMessage</w:t>
      </w:r>
      <w:proofErr w:type="spellEnd"/>
      <w:r>
        <w:t>/</w:t>
      </w:r>
      <w:proofErr w:type="spellStart"/>
      <w:r>
        <w:t>eb:PartyInfo</w:t>
      </w:r>
      <w:proofErr w:type="spellEnd"/>
      <w:r>
        <w:t>/</w:t>
      </w:r>
      <w:proofErr w:type="spellStart"/>
      <w:r>
        <w:t>eb:From</w:t>
      </w:r>
      <w:proofErr w:type="spellEnd"/>
      <w:r>
        <w:t>/</w:t>
      </w:r>
      <w:proofErr w:type="spellStart"/>
      <w:r>
        <w:t>eb:PartyId</w:t>
      </w:r>
      <w:proofErr w:type="spellEnd"/>
      <w:r>
        <w:t>.)</w:t>
      </w:r>
    </w:p>
    <w:p w14:paraId="08975A52" w14:textId="3C15E7E6" w:rsidR="00E46CE4" w:rsidRDefault="002242B3">
      <w:pPr>
        <w:pStyle w:val="NormalWeb"/>
        <w:ind w:left="2880"/>
      </w:pPr>
      <w:r>
        <w:t xml:space="preserve">The use of </w:t>
      </w:r>
      <w:r w:rsidR="00F14EEA">
        <w:t>IETF BCP14</w:t>
      </w:r>
      <w:r>
        <w:t xml:space="preserve"> SHOULD and RECOMMENDED are shown by use of upper case. The example specification has numerous uses of "should" in lower case, i.e., in normal English usage. The "strongly RECOMMENDED" does not require "</w:t>
      </w:r>
      <w:proofErr w:type="gramStart"/>
      <w:r>
        <w:t>report[</w:t>
      </w:r>
      <w:proofErr w:type="spellStart"/>
      <w:proofErr w:type="gramEnd"/>
      <w:r>
        <w:t>ing</w:t>
      </w:r>
      <w:proofErr w:type="spellEnd"/>
      <w:r>
        <w:t xml:space="preserve"> of] a </w:t>
      </w:r>
      <w:proofErr w:type="spellStart"/>
      <w:r>
        <w:t>ValueInconsistent</w:t>
      </w:r>
      <w:proofErr w:type="spellEnd"/>
      <w:r>
        <w:t xml:space="preserve"> error," but the implications of not doing so must be understood before making that choice.</w:t>
      </w:r>
    </w:p>
    <w:p w14:paraId="3170B868" w14:textId="70B0E5B1" w:rsidR="00E46CE4" w:rsidRDefault="002242B3">
      <w:pPr>
        <w:numPr>
          <w:ilvl w:val="3"/>
          <w:numId w:val="2"/>
        </w:numPr>
        <w:spacing w:before="100" w:beforeAutospacing="1" w:after="100" w:afterAutospacing="1"/>
        <w:rPr>
          <w:rFonts w:eastAsia="Times New Roman"/>
        </w:rPr>
      </w:pPr>
      <w:bookmarkStart w:id="12" w:name="rfc-2119-should-not"/>
      <w:bookmarkEnd w:id="12"/>
      <w:r>
        <w:rPr>
          <w:rFonts w:eastAsia="Times New Roman"/>
        </w:rPr>
        <w:t xml:space="preserve">SHOULD NOT </w:t>
      </w:r>
      <w:r w:rsidR="00A42F54">
        <w:rPr>
          <w:rFonts w:eastAsia="Times New Roman"/>
        </w:rPr>
        <w:t>or NOT RECOMMENDED</w:t>
      </w:r>
    </w:p>
    <w:p w14:paraId="7DFDD3EC" w14:textId="0B4A339F" w:rsidR="00E46CE4" w:rsidRDefault="002242B3">
      <w:pPr>
        <w:pStyle w:val="NormalWeb"/>
        <w:ind w:left="2880"/>
      </w:pPr>
      <w:r>
        <w:t>"OData services SHOULD NOT require any query options to be specified in a request. Services SHOULD fail any request that contains query options that they not understand and MUST fail any request that contains unsupported OData query options defined in the version of this specification supported by the service."(</w:t>
      </w:r>
      <w:hyperlink r:id="rId12" w:anchor="sec_QueryOptionExtensibility" w:history="1">
        <w:r w:rsidR="00C66B25">
          <w:rPr>
            <w:rStyle w:val="Hyperlink"/>
          </w:rPr>
          <w:t>OData Version 4.01 Part 1: Protocol, OASIS Standard</w:t>
        </w:r>
      </w:hyperlink>
      <w:r>
        <w:t>, 6.1 Query Option Extensibility.)</w:t>
      </w:r>
    </w:p>
    <w:p w14:paraId="0DB800AB" w14:textId="77777777" w:rsidR="00E46CE4" w:rsidRDefault="002242B3">
      <w:pPr>
        <w:numPr>
          <w:ilvl w:val="3"/>
          <w:numId w:val="2"/>
        </w:numPr>
        <w:spacing w:before="100" w:beforeAutospacing="1" w:after="100" w:afterAutospacing="1"/>
        <w:rPr>
          <w:rFonts w:eastAsia="Times New Roman"/>
        </w:rPr>
      </w:pPr>
      <w:bookmarkStart w:id="13" w:name="rfc-2119-may"/>
      <w:bookmarkEnd w:id="13"/>
      <w:r>
        <w:rPr>
          <w:rFonts w:eastAsia="Times New Roman"/>
        </w:rPr>
        <w:lastRenderedPageBreak/>
        <w:t xml:space="preserve">MAY </w:t>
      </w:r>
    </w:p>
    <w:p w14:paraId="66FE6461" w14:textId="77777777" w:rsidR="00E46CE4" w:rsidRDefault="002242B3">
      <w:pPr>
        <w:pStyle w:val="NormalWeb"/>
        <w:ind w:left="2880"/>
      </w:pPr>
      <w:r>
        <w:t>"Policy sets MAY be included in an enclosing &lt;</w:t>
      </w:r>
      <w:proofErr w:type="spellStart"/>
      <w:r>
        <w:t>PolicySet</w:t>
      </w:r>
      <w:proofErr w:type="spellEnd"/>
      <w:r>
        <w:t>&gt; element either directly using the &lt;</w:t>
      </w:r>
      <w:proofErr w:type="spellStart"/>
      <w:r>
        <w:t>PolicySet</w:t>
      </w:r>
      <w:proofErr w:type="spellEnd"/>
      <w:r>
        <w:t>&gt; element or indirectly using the &lt;</w:t>
      </w:r>
      <w:proofErr w:type="spellStart"/>
      <w:r>
        <w:t>PolicySetIdReference</w:t>
      </w:r>
      <w:proofErr w:type="spellEnd"/>
      <w:r>
        <w:t>&gt; element. Policies MAY be included in an enclosing &lt;</w:t>
      </w:r>
      <w:proofErr w:type="spellStart"/>
      <w:r>
        <w:t>PolicySet</w:t>
      </w:r>
      <w:proofErr w:type="spellEnd"/>
      <w:r>
        <w:t>&gt; element either directly using the &lt;Policy&gt; element or indirectly using the &lt;</w:t>
      </w:r>
      <w:proofErr w:type="spellStart"/>
      <w:r>
        <w:t>PolicyIdReference</w:t>
      </w:r>
      <w:proofErr w:type="spellEnd"/>
      <w:r>
        <w:t>&gt; element." (</w:t>
      </w:r>
      <w:proofErr w:type="spellStart"/>
      <w:r w:rsidR="00551D9F">
        <w:fldChar w:fldCharType="begin"/>
      </w:r>
      <w:r w:rsidR="00551D9F">
        <w:instrText xml:space="preserve"> HYPERLINK "http://docs.oasis-open.org/xacml/3.0/xacml-3.0-core-spec-os-en.doc" </w:instrText>
      </w:r>
      <w:r w:rsidR="00551D9F">
        <w:fldChar w:fldCharType="separate"/>
      </w:r>
      <w:r>
        <w:rPr>
          <w:rStyle w:val="Hyperlink"/>
        </w:rPr>
        <w:t>eXtensible</w:t>
      </w:r>
      <w:proofErr w:type="spellEnd"/>
      <w:r>
        <w:rPr>
          <w:rStyle w:val="Hyperlink"/>
        </w:rPr>
        <w:t xml:space="preserve"> Access Control Markup</w:t>
      </w:r>
      <w:r w:rsidR="00551D9F">
        <w:rPr>
          <w:rStyle w:val="Hyperlink"/>
        </w:rPr>
        <w:fldChar w:fldCharType="end"/>
      </w:r>
      <w:r>
        <w:t xml:space="preserve"> </w:t>
      </w:r>
      <w:hyperlink r:id="rId13" w:history="1">
        <w:r>
          <w:rPr>
            <w:rStyle w:val="Hyperlink"/>
          </w:rPr>
          <w:t>Language (XACML) Version 3.0</w:t>
        </w:r>
      </w:hyperlink>
      <w:r>
        <w:t>, 5 Syntax (normative, with the exception of the schema fragments)</w:t>
      </w:r>
    </w:p>
    <w:p w14:paraId="485DC949" w14:textId="77777777" w:rsidR="00E46CE4" w:rsidRDefault="002242B3">
      <w:pPr>
        <w:pStyle w:val="NormalWeb"/>
        <w:ind w:left="2880"/>
      </w:pPr>
      <w:r>
        <w:t>A correct usage of MAY as a keyword but also an illustration of designating part of a section as normative.</w:t>
      </w:r>
    </w:p>
    <w:p w14:paraId="50FFCC83" w14:textId="77777777" w:rsidR="00E46CE4" w:rsidRDefault="002242B3">
      <w:pPr>
        <w:numPr>
          <w:ilvl w:val="3"/>
          <w:numId w:val="2"/>
        </w:numPr>
        <w:spacing w:before="100" w:beforeAutospacing="1" w:after="100" w:afterAutospacing="1"/>
        <w:rPr>
          <w:rFonts w:eastAsia="Times New Roman"/>
        </w:rPr>
      </w:pPr>
      <w:bookmarkStart w:id="14" w:name="rfc-2119-optional"/>
      <w:bookmarkEnd w:id="14"/>
      <w:r>
        <w:rPr>
          <w:rFonts w:eastAsia="Times New Roman"/>
        </w:rPr>
        <w:t xml:space="preserve">OPTIONAL </w:t>
      </w:r>
    </w:p>
    <w:p w14:paraId="00559303" w14:textId="77777777" w:rsidR="00E46CE4" w:rsidRDefault="002242B3">
      <w:pPr>
        <w:pStyle w:val="NormalWeb"/>
        <w:ind w:left="2880"/>
      </w:pPr>
      <w:r>
        <w:t>"The &lt;Response&gt; element encapsulates the authorization decision produced by the PDP. It includes a sequence of one or more results, with one &lt;Result&gt; element per requested resource. Multiple results MAY be returned by some implementations, in particular those that support the XACML Profile for Requests for Multiple Resources [Multi]. Support for multiple results is OPTIONAL." (</w:t>
      </w:r>
      <w:proofErr w:type="spellStart"/>
      <w:r w:rsidR="00551D9F">
        <w:fldChar w:fldCharType="begin"/>
      </w:r>
      <w:r w:rsidR="00551D9F">
        <w:instrText xml:space="preserve"> HYPERLINK "http://docs.oasis-open.org/xacml/3.0/xacml-3.0-core-spec-os-en.doc" </w:instrText>
      </w:r>
      <w:r w:rsidR="00551D9F">
        <w:fldChar w:fldCharType="separate"/>
      </w:r>
      <w:r>
        <w:rPr>
          <w:rStyle w:val="Hyperlink"/>
        </w:rPr>
        <w:t>eXtensible</w:t>
      </w:r>
      <w:proofErr w:type="spellEnd"/>
      <w:r>
        <w:rPr>
          <w:rStyle w:val="Hyperlink"/>
        </w:rPr>
        <w:t xml:space="preserve"> Access Control Markup Language (XACML) Version 3.0</w:t>
      </w:r>
      <w:r w:rsidR="00551D9F">
        <w:rPr>
          <w:rStyle w:val="Hyperlink"/>
        </w:rPr>
        <w:fldChar w:fldCharType="end"/>
      </w:r>
      <w:r>
        <w:t>, 5 Syntax (normative, with the exception of the schema fragments)</w:t>
      </w:r>
    </w:p>
    <w:p w14:paraId="6DF59043" w14:textId="77777777" w:rsidR="00E46CE4" w:rsidRDefault="002242B3">
      <w:pPr>
        <w:pStyle w:val="NormalWeb"/>
        <w:ind w:left="2880"/>
      </w:pPr>
      <w:r>
        <w:t>Be aware of OPTIONAL as an alternative to MAY when required by the text.</w:t>
      </w:r>
    </w:p>
    <w:p w14:paraId="00AC40B3" w14:textId="38AB1FFF" w:rsidR="00E46CE4" w:rsidRDefault="002242B3">
      <w:pPr>
        <w:numPr>
          <w:ilvl w:val="1"/>
          <w:numId w:val="2"/>
        </w:numPr>
        <w:spacing w:before="100" w:beforeAutospacing="1" w:after="100" w:afterAutospacing="1"/>
        <w:rPr>
          <w:rFonts w:eastAsia="Times New Roman"/>
        </w:rPr>
      </w:pPr>
      <w:bookmarkStart w:id="15" w:name="iso-iec-directives-annex-h"/>
      <w:bookmarkEnd w:id="15"/>
      <w:r>
        <w:rPr>
          <w:rFonts w:eastAsia="Times New Roman"/>
        </w:rPr>
        <w:t xml:space="preserve">ISO/IEC Directives, </w:t>
      </w:r>
      <w:r w:rsidR="008812D4">
        <w:rPr>
          <w:rFonts w:eastAsia="Times New Roman"/>
        </w:rPr>
        <w:t>Section 7</w:t>
      </w:r>
      <w:r>
        <w:rPr>
          <w:rFonts w:eastAsia="Times New Roman"/>
        </w:rPr>
        <w:t xml:space="preserve"> </w:t>
      </w:r>
    </w:p>
    <w:p w14:paraId="6B3AB32B" w14:textId="77777777" w:rsidR="00E46CE4" w:rsidRDefault="002242B3">
      <w:pPr>
        <w:numPr>
          <w:ilvl w:val="2"/>
          <w:numId w:val="2"/>
        </w:numPr>
        <w:spacing w:before="100" w:beforeAutospacing="1" w:after="100" w:afterAutospacing="1"/>
        <w:rPr>
          <w:rFonts w:eastAsia="Times New Roman"/>
        </w:rPr>
      </w:pPr>
      <w:bookmarkStart w:id="16" w:name="iso-iec-directives-introduction"/>
      <w:bookmarkEnd w:id="16"/>
      <w:r>
        <w:rPr>
          <w:rFonts w:eastAsia="Times New Roman"/>
        </w:rPr>
        <w:t xml:space="preserve">ISO/IEC Directives Introduction </w:t>
      </w:r>
    </w:p>
    <w:p w14:paraId="45F875E7" w14:textId="3A916AD9" w:rsidR="00E46CE4" w:rsidRDefault="002242B3">
      <w:pPr>
        <w:pStyle w:val="NormalWeb"/>
        <w:ind w:left="2160"/>
      </w:pPr>
      <w:r>
        <w:t xml:space="preserve">Unlike </w:t>
      </w:r>
      <w:r w:rsidR="00920E62">
        <w:rPr>
          <w:rStyle w:val="Strong"/>
        </w:rPr>
        <w:t>[IETF BCP14]</w:t>
      </w:r>
      <w:r>
        <w:t xml:space="preserve">, </w:t>
      </w:r>
      <w:r w:rsidR="008812D4">
        <w:t>Section 7</w:t>
      </w:r>
      <w:r>
        <w:t xml:space="preserve"> of </w:t>
      </w:r>
      <w:r>
        <w:rPr>
          <w:rStyle w:val="Strong"/>
        </w:rPr>
        <w:t>[ISO/IEC Directives</w:t>
      </w:r>
      <w:r w:rsidR="008812D4">
        <w:rPr>
          <w:rStyle w:val="Strong"/>
        </w:rPr>
        <w:t xml:space="preserve"> 8th Ed.</w:t>
      </w:r>
      <w:r>
        <w:rPr>
          <w:rStyle w:val="Strong"/>
        </w:rPr>
        <w:t>]</w:t>
      </w:r>
      <w:r>
        <w:t xml:space="preserve"> does not distinguish between </w:t>
      </w:r>
      <w:proofErr w:type="gramStart"/>
      <w:r>
        <w:t>upper and lower case</w:t>
      </w:r>
      <w:proofErr w:type="gramEnd"/>
      <w:r>
        <w:t xml:space="preserve"> forms of its keywords. Using the [ISO/IEC Directives</w:t>
      </w:r>
      <w:r w:rsidR="008812D4">
        <w:t xml:space="preserve"> 8th Ed.</w:t>
      </w:r>
      <w:r>
        <w:t xml:space="preserve">], an author can write keywords in upper or lower case. </w:t>
      </w:r>
      <w:r w:rsidR="008812D4">
        <w:t>Section 7</w:t>
      </w:r>
      <w:r>
        <w:t xml:space="preserve"> does define equivalent expressions for keywords, to be used in exceptional cases.</w:t>
      </w:r>
    </w:p>
    <w:p w14:paraId="67CFF8E8" w14:textId="77BCDBF3" w:rsidR="00E46CE4" w:rsidRDefault="002242B3">
      <w:pPr>
        <w:pStyle w:val="NormalWeb"/>
        <w:ind w:left="2160"/>
      </w:pPr>
      <w:r>
        <w:t xml:space="preserve">For consistency with </w:t>
      </w:r>
      <w:r w:rsidR="008812D4">
        <w:t>IETF BCP 14</w:t>
      </w:r>
      <w:r>
        <w:t>, normative OASIS work products should use ISO keywords in uppercase, if they are using ISO keywords.</w:t>
      </w:r>
    </w:p>
    <w:p w14:paraId="308CBBE4" w14:textId="234EE04E" w:rsidR="00E46CE4" w:rsidRDefault="002242B3">
      <w:pPr>
        <w:pStyle w:val="NormalWeb"/>
        <w:ind w:left="2160"/>
      </w:pPr>
      <w:r>
        <w:t xml:space="preserve">Appendix B summarizes the definitions in </w:t>
      </w:r>
      <w:r w:rsidR="008812D4">
        <w:t>Section 7</w:t>
      </w:r>
      <w:r>
        <w:t>.</w:t>
      </w:r>
    </w:p>
    <w:p w14:paraId="2210EAFA" w14:textId="77777777" w:rsidR="00E46CE4" w:rsidRDefault="002242B3">
      <w:pPr>
        <w:numPr>
          <w:ilvl w:val="2"/>
          <w:numId w:val="2"/>
        </w:numPr>
        <w:spacing w:before="100" w:beforeAutospacing="1" w:after="100" w:afterAutospacing="1"/>
        <w:rPr>
          <w:rFonts w:eastAsia="Times New Roman"/>
        </w:rPr>
      </w:pPr>
      <w:bookmarkStart w:id="17" w:name="iso-iec-directives-examples"/>
      <w:bookmarkEnd w:id="17"/>
      <w:r>
        <w:rPr>
          <w:rFonts w:eastAsia="Times New Roman"/>
        </w:rPr>
        <w:t xml:space="preserve">ISO/IEC Directives Examples </w:t>
      </w:r>
    </w:p>
    <w:p w14:paraId="7E1347CB" w14:textId="2A63220F" w:rsidR="00E46CE4" w:rsidRDefault="002242B3">
      <w:pPr>
        <w:pStyle w:val="NormalWeb"/>
        <w:ind w:left="2160"/>
      </w:pPr>
      <w:r>
        <w:t xml:space="preserve">In the ISO/IEC examples note that keywords do not require UPPER case or </w:t>
      </w:r>
      <w:r>
        <w:rPr>
          <w:rStyle w:val="Strong"/>
        </w:rPr>
        <w:t>bolding</w:t>
      </w:r>
      <w:r>
        <w:t xml:space="preserve"> in order to be keywords. They are keywords by definition, not typography. If you need a verbal alternative to "shall," those are defined in </w:t>
      </w:r>
      <w:r w:rsidR="008812D4">
        <w:t>Section 7</w:t>
      </w:r>
      <w:r>
        <w:t xml:space="preserve"> of [</w:t>
      </w:r>
      <w:r w:rsidR="00382CA6">
        <w:t>ISO/IEC Directives 8th Ed.</w:t>
      </w:r>
      <w:r>
        <w:t>]. An attempt at non-keyword alternatives to "shall" appears in Appendix C of this document.</w:t>
      </w:r>
    </w:p>
    <w:p w14:paraId="44B621D2" w14:textId="77777777" w:rsidR="00E46CE4" w:rsidRDefault="002242B3">
      <w:pPr>
        <w:numPr>
          <w:ilvl w:val="3"/>
          <w:numId w:val="2"/>
        </w:numPr>
        <w:spacing w:before="100" w:beforeAutospacing="1" w:after="100" w:afterAutospacing="1"/>
        <w:rPr>
          <w:rFonts w:eastAsia="Times New Roman"/>
        </w:rPr>
      </w:pPr>
      <w:bookmarkStart w:id="18" w:name="iso-iec-shall"/>
      <w:bookmarkEnd w:id="18"/>
      <w:r>
        <w:rPr>
          <w:rFonts w:eastAsia="Times New Roman"/>
        </w:rPr>
        <w:t xml:space="preserve">SHALL </w:t>
      </w:r>
    </w:p>
    <w:p w14:paraId="1A3C3E7F" w14:textId="77777777" w:rsidR="00E46CE4" w:rsidRDefault="002242B3">
      <w:pPr>
        <w:pStyle w:val="NormalWeb"/>
        <w:ind w:left="2880"/>
      </w:pPr>
      <w:r>
        <w:lastRenderedPageBreak/>
        <w:t>"An OpenDocument document shall meet the following requirements:" (</w:t>
      </w:r>
      <w:hyperlink r:id="rId14" w:history="1">
        <w:r>
          <w:rPr>
            <w:rStyle w:val="Hyperlink"/>
          </w:rPr>
          <w:t>Open Document Format for Office Applications (OpenDocument) Version 1.2</w:t>
        </w:r>
      </w:hyperlink>
      <w:r>
        <w:t>, 2.2.1 OpenDocument Document.)</w:t>
      </w:r>
    </w:p>
    <w:p w14:paraId="14365360" w14:textId="77777777" w:rsidR="00E46CE4" w:rsidRDefault="002242B3">
      <w:pPr>
        <w:numPr>
          <w:ilvl w:val="3"/>
          <w:numId w:val="2"/>
        </w:numPr>
        <w:spacing w:before="100" w:beforeAutospacing="1" w:after="100" w:afterAutospacing="1"/>
        <w:rPr>
          <w:rFonts w:eastAsia="Times New Roman"/>
        </w:rPr>
      </w:pPr>
      <w:bookmarkStart w:id="19" w:name="iso-iec-shall-not"/>
      <w:bookmarkEnd w:id="19"/>
      <w:r>
        <w:rPr>
          <w:rFonts w:eastAsia="Times New Roman"/>
        </w:rPr>
        <w:t xml:space="preserve">SHALL NOT </w:t>
      </w:r>
    </w:p>
    <w:p w14:paraId="03293710" w14:textId="77777777" w:rsidR="00E46CE4" w:rsidRDefault="002242B3">
      <w:pPr>
        <w:pStyle w:val="NormalWeb"/>
        <w:ind w:left="2880"/>
      </w:pPr>
      <w:r>
        <w:t>"OpenDocument extended documents may contain elements and attributes not defined by the OpenDocument schema. Elements and attributes not defined by the OpenDocument schema are called foreign elements and attributes. Foreign elements and attributes shall not be associated with a namespace that is listed in tables 1, 2 or 3 of section 1.5." (</w:t>
      </w:r>
      <w:hyperlink r:id="rId15" w:history="1">
        <w:r>
          <w:rPr>
            <w:rStyle w:val="Hyperlink"/>
          </w:rPr>
          <w:t>Open Document Format for Office Applications (OpenDocument) Version</w:t>
        </w:r>
      </w:hyperlink>
      <w:r>
        <w:t xml:space="preserve"> 1.2, 3.17 Foreign Elements and Attributes.)</w:t>
      </w:r>
    </w:p>
    <w:p w14:paraId="5F32023B" w14:textId="77777777" w:rsidR="00E46CE4" w:rsidRDefault="002242B3">
      <w:pPr>
        <w:numPr>
          <w:ilvl w:val="3"/>
          <w:numId w:val="2"/>
        </w:numPr>
        <w:spacing w:before="100" w:beforeAutospacing="1" w:after="100" w:afterAutospacing="1"/>
        <w:rPr>
          <w:rFonts w:eastAsia="Times New Roman"/>
        </w:rPr>
      </w:pPr>
      <w:bookmarkStart w:id="20" w:name="iso-iec-should"/>
      <w:bookmarkEnd w:id="20"/>
      <w:r>
        <w:rPr>
          <w:rFonts w:eastAsia="Times New Roman"/>
        </w:rPr>
        <w:t xml:space="preserve">SHOULD </w:t>
      </w:r>
    </w:p>
    <w:p w14:paraId="1C8C6BBA" w14:textId="77777777" w:rsidR="00E46CE4" w:rsidRDefault="002242B3">
      <w:pPr>
        <w:pStyle w:val="NormalWeb"/>
        <w:ind w:left="2880"/>
      </w:pPr>
      <w:r>
        <w:t>"The generator string should allow OpenDocument consumers to distinguish between all released versions of a producer." (</w:t>
      </w:r>
      <w:hyperlink r:id="rId16" w:history="1">
        <w:r>
          <w:rPr>
            <w:rStyle w:val="Hyperlink"/>
          </w:rPr>
          <w:t>Open Document Format for Office Applications (OpenDocument) Version</w:t>
        </w:r>
      </w:hyperlink>
      <w:r>
        <w:t xml:space="preserve"> 1.2, 4.3.2.1 &lt;</w:t>
      </w:r>
      <w:proofErr w:type="spellStart"/>
      <w:proofErr w:type="gramStart"/>
      <w:r>
        <w:t>meta:generator</w:t>
      </w:r>
      <w:proofErr w:type="spellEnd"/>
      <w:proofErr w:type="gramEnd"/>
      <w:r>
        <w:t>&gt;.)</w:t>
      </w:r>
    </w:p>
    <w:p w14:paraId="520D8454" w14:textId="77777777" w:rsidR="00E46CE4" w:rsidRDefault="002242B3">
      <w:pPr>
        <w:numPr>
          <w:ilvl w:val="3"/>
          <w:numId w:val="2"/>
        </w:numPr>
        <w:spacing w:before="100" w:beforeAutospacing="1" w:after="100" w:afterAutospacing="1"/>
        <w:rPr>
          <w:rFonts w:eastAsia="Times New Roman"/>
        </w:rPr>
      </w:pPr>
      <w:bookmarkStart w:id="21" w:name="iso-iec-should-not"/>
      <w:bookmarkEnd w:id="21"/>
      <w:r>
        <w:rPr>
          <w:rFonts w:eastAsia="Times New Roman"/>
        </w:rPr>
        <w:t xml:space="preserve">SHOULD NOT </w:t>
      </w:r>
    </w:p>
    <w:p w14:paraId="6B9A6879" w14:textId="77777777" w:rsidR="00E46CE4" w:rsidRDefault="002242B3">
      <w:pPr>
        <w:pStyle w:val="NormalWeb"/>
        <w:ind w:left="2880"/>
      </w:pPr>
      <w:r>
        <w:t>"consumers should not permit characters defined by the [SQL] feature F392 for new or changed names of tables, views, columns, and queries." (</w:t>
      </w:r>
      <w:hyperlink r:id="rId17" w:history="1">
        <w:r>
          <w:rPr>
            <w:rStyle w:val="Hyperlink"/>
          </w:rPr>
          <w:t>Open Document Format for Office Applications (OpenDocument) Version</w:t>
        </w:r>
      </w:hyperlink>
      <w:r>
        <w:t xml:space="preserve"> 1.2, 19.49 </w:t>
      </w:r>
      <w:proofErr w:type="gramStart"/>
      <w:r>
        <w:t>db:enable</w:t>
      </w:r>
      <w:proofErr w:type="gramEnd"/>
      <w:r>
        <w:t>-sql92-check.)</w:t>
      </w:r>
    </w:p>
    <w:p w14:paraId="1DA6E19F" w14:textId="77777777" w:rsidR="00E46CE4" w:rsidRDefault="002242B3">
      <w:pPr>
        <w:numPr>
          <w:ilvl w:val="3"/>
          <w:numId w:val="2"/>
        </w:numPr>
        <w:spacing w:before="100" w:beforeAutospacing="1" w:after="100" w:afterAutospacing="1"/>
        <w:rPr>
          <w:rFonts w:eastAsia="Times New Roman"/>
        </w:rPr>
      </w:pPr>
      <w:bookmarkStart w:id="22" w:name="iso-iec-need-not"/>
      <w:bookmarkEnd w:id="22"/>
      <w:r>
        <w:rPr>
          <w:rFonts w:eastAsia="Times New Roman"/>
        </w:rPr>
        <w:t xml:space="preserve">NEED NOT </w:t>
      </w:r>
    </w:p>
    <w:p w14:paraId="262A4763" w14:textId="77777777" w:rsidR="00E46CE4" w:rsidRDefault="002242B3">
      <w:pPr>
        <w:pStyle w:val="NormalWeb"/>
        <w:ind w:left="2880"/>
      </w:pPr>
      <w:r>
        <w:t>"letters in a custom shape need not have the same height." (</w:t>
      </w:r>
      <w:hyperlink r:id="rId18" w:history="1">
        <w:r>
          <w:rPr>
            <w:rStyle w:val="Hyperlink"/>
          </w:rPr>
          <w:t>Open Document Format for Office Applications (OpenDocument) Version</w:t>
        </w:r>
      </w:hyperlink>
      <w:r>
        <w:t xml:space="preserve"> 1.2, 19.224 </w:t>
      </w:r>
      <w:proofErr w:type="spellStart"/>
      <w:r>
        <w:t>draw:text-path-same-letter-heights</w:t>
      </w:r>
      <w:proofErr w:type="spellEnd"/>
      <w:r>
        <w:t>.)</w:t>
      </w:r>
    </w:p>
    <w:p w14:paraId="3F016467" w14:textId="77777777" w:rsidR="00E46CE4" w:rsidRDefault="002242B3">
      <w:pPr>
        <w:numPr>
          <w:ilvl w:val="3"/>
          <w:numId w:val="2"/>
        </w:numPr>
        <w:spacing w:before="100" w:beforeAutospacing="1" w:after="100" w:afterAutospacing="1"/>
        <w:rPr>
          <w:rFonts w:eastAsia="Times New Roman"/>
        </w:rPr>
      </w:pPr>
      <w:bookmarkStart w:id="23" w:name="iso-iec-can"/>
      <w:bookmarkEnd w:id="23"/>
      <w:r>
        <w:rPr>
          <w:rFonts w:eastAsia="Times New Roman"/>
        </w:rPr>
        <w:t xml:space="preserve">CAN </w:t>
      </w:r>
    </w:p>
    <w:p w14:paraId="3375892D" w14:textId="77777777" w:rsidR="00E46CE4" w:rsidRDefault="002242B3">
      <w:pPr>
        <w:pStyle w:val="NormalWeb"/>
        <w:ind w:left="2880"/>
      </w:pPr>
      <w:r>
        <w:t xml:space="preserve">"The </w:t>
      </w:r>
      <w:proofErr w:type="spellStart"/>
      <w:proofErr w:type="gramStart"/>
      <w:r>
        <w:t>draw:transform</w:t>
      </w:r>
      <w:proofErr w:type="spellEnd"/>
      <w:proofErr w:type="gramEnd"/>
      <w:r>
        <w:t xml:space="preserve"> attribute specifies a list of transformations that can be applied to a drawing shape." (</w:t>
      </w:r>
      <w:hyperlink r:id="rId19" w:history="1">
        <w:r>
          <w:rPr>
            <w:rStyle w:val="Hyperlink"/>
          </w:rPr>
          <w:t>Open Document Format for Office Applications (OpenDocument) Version</w:t>
        </w:r>
      </w:hyperlink>
      <w:r>
        <w:t xml:space="preserve"> 1.2, 19.228 </w:t>
      </w:r>
      <w:proofErr w:type="spellStart"/>
      <w:proofErr w:type="gramStart"/>
      <w:r>
        <w:t>draw:transform</w:t>
      </w:r>
      <w:proofErr w:type="spellEnd"/>
      <w:proofErr w:type="gramEnd"/>
      <w:r>
        <w:t>.)</w:t>
      </w:r>
    </w:p>
    <w:p w14:paraId="3F1C614F" w14:textId="77777777" w:rsidR="00E46CE4" w:rsidRDefault="002242B3">
      <w:pPr>
        <w:numPr>
          <w:ilvl w:val="3"/>
          <w:numId w:val="2"/>
        </w:numPr>
        <w:spacing w:before="100" w:beforeAutospacing="1" w:after="100" w:afterAutospacing="1"/>
        <w:rPr>
          <w:rFonts w:eastAsia="Times New Roman"/>
        </w:rPr>
      </w:pPr>
      <w:bookmarkStart w:id="24" w:name="iso-iec-cannot"/>
      <w:bookmarkEnd w:id="24"/>
      <w:r>
        <w:rPr>
          <w:rFonts w:eastAsia="Times New Roman"/>
        </w:rPr>
        <w:t xml:space="preserve">CANNOT </w:t>
      </w:r>
    </w:p>
    <w:p w14:paraId="3ECDE4FF" w14:textId="77777777" w:rsidR="00E46CE4" w:rsidRDefault="002242B3">
      <w:pPr>
        <w:pStyle w:val="NormalWeb"/>
        <w:ind w:left="2880"/>
      </w:pPr>
      <w:r>
        <w:t xml:space="preserve">"The </w:t>
      </w:r>
      <w:proofErr w:type="spellStart"/>
      <w:r>
        <w:t>boslevel</w:t>
      </w:r>
      <w:proofErr w:type="spellEnd"/>
      <w:r>
        <w:t xml:space="preserve"> value cannot cause entities to be included in the BOS if doing so would exceed the maximum BOS level." (ISO/IEC 10179:1996 Document Style Semantics and Specification Language, 6.5.2 </w:t>
      </w:r>
      <w:proofErr w:type="spellStart"/>
      <w:r>
        <w:t>HyTime</w:t>
      </w:r>
      <w:proofErr w:type="spellEnd"/>
      <w:r>
        <w:t xml:space="preserve"> BOS control data attributes.)</w:t>
      </w:r>
    </w:p>
    <w:p w14:paraId="7BD6E78B" w14:textId="77777777" w:rsidR="00E46CE4" w:rsidRDefault="002242B3">
      <w:pPr>
        <w:numPr>
          <w:ilvl w:val="0"/>
          <w:numId w:val="2"/>
        </w:numPr>
        <w:spacing w:before="100" w:beforeAutospacing="1" w:after="100" w:afterAutospacing="1"/>
        <w:rPr>
          <w:rFonts w:eastAsia="Times New Roman"/>
        </w:rPr>
      </w:pPr>
      <w:bookmarkStart w:id="25" w:name="oasis-non-normative-documents"/>
      <w:bookmarkEnd w:id="25"/>
      <w:r>
        <w:rPr>
          <w:rFonts w:eastAsia="Times New Roman"/>
        </w:rPr>
        <w:t xml:space="preserve">OASIS non-normative documents: TC Notes (Non-normative Documents) </w:t>
      </w:r>
    </w:p>
    <w:p w14:paraId="7E7DC8B0" w14:textId="7F401D55" w:rsidR="00E46CE4" w:rsidRDefault="002242B3">
      <w:pPr>
        <w:pStyle w:val="NormalWeb"/>
        <w:ind w:left="720"/>
      </w:pPr>
      <w:r>
        <w:t xml:space="preserve">OASIS TC Notes (non-normative documents) do not specify conformance clauses. To avoid confusion with OASIS TC Specifications and Standards, citation of or use of </w:t>
      </w:r>
      <w:r w:rsidR="00920E62">
        <w:t>[IETF BCP14]</w:t>
      </w:r>
      <w:r>
        <w:t xml:space="preserve"> or [</w:t>
      </w:r>
      <w:r w:rsidR="00382CA6">
        <w:t>ISO/IEC Directives 8th Ed.</w:t>
      </w:r>
      <w:r>
        <w:t>] should be avoided in OASIS TC Notes (Non-normative Documents).</w:t>
      </w:r>
    </w:p>
    <w:p w14:paraId="3A88F841" w14:textId="59B246AE" w:rsidR="00E46CE4" w:rsidRDefault="002242B3">
      <w:pPr>
        <w:numPr>
          <w:ilvl w:val="0"/>
          <w:numId w:val="2"/>
        </w:numPr>
        <w:spacing w:before="100" w:beforeAutospacing="1" w:after="100" w:afterAutospacing="1"/>
        <w:rPr>
          <w:rFonts w:eastAsia="Times New Roman"/>
        </w:rPr>
      </w:pPr>
      <w:bookmarkStart w:id="26" w:name="appendix-a-rfc-keywords"/>
      <w:bookmarkEnd w:id="26"/>
      <w:r>
        <w:rPr>
          <w:rFonts w:eastAsia="Times New Roman"/>
        </w:rPr>
        <w:lastRenderedPageBreak/>
        <w:t xml:space="preserve">Appendix A – </w:t>
      </w:r>
      <w:r w:rsidR="00382CA6">
        <w:rPr>
          <w:rFonts w:eastAsia="Times New Roman"/>
        </w:rPr>
        <w:t>IETF BCP 14</w:t>
      </w:r>
      <w:r>
        <w:rPr>
          <w:rFonts w:eastAsia="Times New Roman"/>
        </w:rPr>
        <w:t xml:space="preserve"> Keywords </w:t>
      </w:r>
    </w:p>
    <w:p w14:paraId="33A8BA3E" w14:textId="274E6458" w:rsidR="00E46CE4" w:rsidRDefault="002242B3">
      <w:pPr>
        <w:pStyle w:val="NormalWeb"/>
        <w:ind w:left="720"/>
      </w:pPr>
      <w:r>
        <w:rPr>
          <w:rStyle w:val="Strong"/>
        </w:rPr>
        <w:t>[</w:t>
      </w:r>
      <w:r w:rsidR="00382CA6">
        <w:rPr>
          <w:rFonts w:eastAsia="Times New Roman"/>
        </w:rPr>
        <w:t>IETF BCP 14</w:t>
      </w:r>
      <w:r>
        <w:rPr>
          <w:rStyle w:val="Strong"/>
        </w:rPr>
        <w:t>]</w:t>
      </w:r>
      <w:r>
        <w:t xml:space="preserve"> defines its keywords as follows</w:t>
      </w:r>
      <w:bookmarkStart w:id="27" w:name="sdfootnote2anc"/>
      <w:r>
        <w:fldChar w:fldCharType="begin"/>
      </w:r>
      <w:r>
        <w:instrText xml:space="preserve"> HYPERLINK "" \l "sdfootnote2sym" </w:instrText>
      </w:r>
      <w:r>
        <w:fldChar w:fldCharType="separate"/>
      </w:r>
      <w:r>
        <w:rPr>
          <w:rStyle w:val="Hyperlink"/>
          <w:vertAlign w:val="superscript"/>
        </w:rPr>
        <w:t>2</w:t>
      </w:r>
      <w:r>
        <w:fldChar w:fldCharType="end"/>
      </w:r>
      <w:bookmarkEnd w:id="27"/>
      <w:r>
        <w:t>:</w:t>
      </w:r>
    </w:p>
    <w:p w14:paraId="6AFDB430" w14:textId="77777777" w:rsidR="00E46CE4" w:rsidRDefault="002242B3">
      <w:pPr>
        <w:pStyle w:val="NormalWeb"/>
        <w:ind w:left="720"/>
        <w:divId w:val="1084034455"/>
      </w:pPr>
      <w:r>
        <w:t>"1. MUST This word, or the terms "REQUIRED" or "SHALL", mean that the definition is an absolute requirement of the specification.</w:t>
      </w:r>
    </w:p>
    <w:p w14:paraId="21F68336" w14:textId="77777777" w:rsidR="00E46CE4" w:rsidRDefault="002242B3">
      <w:pPr>
        <w:pStyle w:val="NormalWeb"/>
        <w:ind w:left="720"/>
        <w:divId w:val="1084034455"/>
      </w:pPr>
      <w:r>
        <w:t>2. MUST NOT This phrase, or the phrase "SHALL NOT", mean that the definition is an absolute prohibition of the specification.</w:t>
      </w:r>
    </w:p>
    <w:p w14:paraId="09146625" w14:textId="77777777" w:rsidR="00E46CE4" w:rsidRDefault="002242B3">
      <w:pPr>
        <w:pStyle w:val="NormalWeb"/>
        <w:ind w:left="720"/>
        <w:divId w:val="1084034455"/>
      </w:pPr>
      <w:r>
        <w:t>3. SHOULD This word, or the adjective "RECOMMENDED", mean that there may exist valid reasons in particular circumstances to ignore a particular item, but the full implications must be understood and carefully weighed before choosing a different course.</w:t>
      </w:r>
    </w:p>
    <w:p w14:paraId="6E9F3D68" w14:textId="77777777" w:rsidR="00E46CE4" w:rsidRDefault="002242B3">
      <w:pPr>
        <w:pStyle w:val="NormalWeb"/>
        <w:ind w:left="720"/>
        <w:divId w:val="1084034455"/>
      </w:pPr>
      <w:r>
        <w:t>4. 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14:paraId="6E039FD0" w14:textId="77777777" w:rsidR="00E46CE4" w:rsidRDefault="002242B3">
      <w:pPr>
        <w:pStyle w:val="NormalWeb"/>
        <w:ind w:left="720"/>
        <w:divId w:val="1084034455"/>
      </w:pPr>
      <w:r>
        <w:t>5. 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1C16D119" w14:textId="77777777" w:rsidR="00E46CE4" w:rsidRDefault="002242B3">
      <w:pPr>
        <w:numPr>
          <w:ilvl w:val="0"/>
          <w:numId w:val="2"/>
        </w:numPr>
        <w:spacing w:before="100" w:beforeAutospacing="1" w:after="100" w:afterAutospacing="1"/>
        <w:rPr>
          <w:rFonts w:eastAsia="Times New Roman"/>
        </w:rPr>
      </w:pPr>
      <w:bookmarkStart w:id="28" w:name="appendix-b-iso-iec-keywords"/>
      <w:bookmarkEnd w:id="28"/>
      <w:r>
        <w:rPr>
          <w:rFonts w:eastAsia="Times New Roman"/>
        </w:rPr>
        <w:t xml:space="preserve">Appendix B – ISO/IEC Keywords </w:t>
      </w:r>
    </w:p>
    <w:p w14:paraId="32605A2A" w14:textId="056C435D" w:rsidR="00E46CE4" w:rsidRDefault="002242B3">
      <w:pPr>
        <w:pStyle w:val="NormalWeb"/>
        <w:ind w:left="720"/>
      </w:pPr>
      <w:r>
        <w:t xml:space="preserve">ISO/IEC keywords are defined in </w:t>
      </w:r>
      <w:r w:rsidR="00FD67F2">
        <w:t>Part 2, section 7 (Verbal forms for expressions of provisions)</w:t>
      </w:r>
      <w:r>
        <w:t xml:space="preserve"> of the </w:t>
      </w:r>
      <w:r>
        <w:rPr>
          <w:rStyle w:val="Strong"/>
        </w:rPr>
        <w:t>[ISO/IEC Directives</w:t>
      </w:r>
      <w:r w:rsidR="00FD67F2">
        <w:rPr>
          <w:rStyle w:val="Strong"/>
        </w:rPr>
        <w:t xml:space="preserve"> 8th Ed.</w:t>
      </w:r>
      <w:r>
        <w:rPr>
          <w:rStyle w:val="Strong"/>
        </w:rPr>
        <w:t>]</w:t>
      </w:r>
      <w:r>
        <w:t>.</w:t>
      </w:r>
    </w:p>
    <w:p w14:paraId="356FCBEF" w14:textId="12850400" w:rsidR="00E46CE4" w:rsidRDefault="002242B3">
      <w:pPr>
        <w:pStyle w:val="NormalWeb"/>
        <w:ind w:left="720"/>
      </w:pPr>
      <w:r>
        <w:t xml:space="preserve">TCs that use ISO/IEC keywords should consult </w:t>
      </w:r>
      <w:r w:rsidR="008812D4">
        <w:t>Section 7</w:t>
      </w:r>
      <w:r>
        <w:t xml:space="preserve"> for the normative definitions of those keywords. For use with the mapping table in Appendix C, a synopsis of </w:t>
      </w:r>
      <w:r w:rsidR="008812D4">
        <w:t>Section 7</w:t>
      </w:r>
      <w:r>
        <w:t xml:space="preserve"> reads as follows:</w:t>
      </w:r>
    </w:p>
    <w:p w14:paraId="1CEF5F07" w14:textId="77777777" w:rsidR="00E46CE4" w:rsidRDefault="002242B3">
      <w:pPr>
        <w:pStyle w:val="NormalWeb"/>
        <w:numPr>
          <w:ilvl w:val="1"/>
          <w:numId w:val="3"/>
        </w:numPr>
      </w:pPr>
      <w:r>
        <w:rPr>
          <w:rStyle w:val="Strong"/>
        </w:rPr>
        <w:t>shall</w:t>
      </w:r>
      <w:r>
        <w:t xml:space="preserve"> – to indicate requirements strictly to be followed in order to conform to the standard and in which no deviation is permitted. Do not use "must" as an alternative for "shall".</w:t>
      </w:r>
    </w:p>
    <w:p w14:paraId="261D42CC" w14:textId="77777777" w:rsidR="00E46CE4" w:rsidRDefault="002242B3">
      <w:pPr>
        <w:pStyle w:val="NormalWeb"/>
        <w:numPr>
          <w:ilvl w:val="1"/>
          <w:numId w:val="3"/>
        </w:numPr>
      </w:pPr>
      <w:r>
        <w:rPr>
          <w:rStyle w:val="Strong"/>
        </w:rPr>
        <w:t>shall not</w:t>
      </w:r>
      <w:r>
        <w:t xml:space="preserve"> – converse of shall. Do not use "must not" instead of "shall not".</w:t>
      </w:r>
    </w:p>
    <w:p w14:paraId="4B9848E0" w14:textId="77777777" w:rsidR="00E46CE4" w:rsidRDefault="002242B3">
      <w:pPr>
        <w:pStyle w:val="NormalWeb"/>
        <w:numPr>
          <w:ilvl w:val="1"/>
          <w:numId w:val="3"/>
        </w:numPr>
      </w:pPr>
      <w:r>
        <w:rPr>
          <w:rStyle w:val="Strong"/>
        </w:rPr>
        <w:t>should</w:t>
      </w:r>
      <w:r>
        <w:t xml:space="preserve"> – to indicate that among several possibilities one is recommended as particularly suitable, without mentioning or excluding others.</w:t>
      </w:r>
    </w:p>
    <w:p w14:paraId="2C309F21" w14:textId="77777777" w:rsidR="00E46CE4" w:rsidRDefault="002242B3">
      <w:pPr>
        <w:pStyle w:val="NormalWeb"/>
        <w:numPr>
          <w:ilvl w:val="1"/>
          <w:numId w:val="3"/>
        </w:numPr>
      </w:pPr>
      <w:r>
        <w:rPr>
          <w:rStyle w:val="Strong"/>
        </w:rPr>
        <w:t>should not</w:t>
      </w:r>
      <w:r>
        <w:t xml:space="preserve"> – converse of should.</w:t>
      </w:r>
    </w:p>
    <w:p w14:paraId="60558216" w14:textId="77777777" w:rsidR="00E46CE4" w:rsidRDefault="002242B3">
      <w:pPr>
        <w:pStyle w:val="NormalWeb"/>
        <w:numPr>
          <w:ilvl w:val="1"/>
          <w:numId w:val="3"/>
        </w:numPr>
      </w:pPr>
      <w:r>
        <w:rPr>
          <w:rStyle w:val="Strong"/>
        </w:rPr>
        <w:t>may</w:t>
      </w:r>
      <w:r>
        <w:t xml:space="preserve"> – to indicate a course of action permissible within the limits of the standard. Do not use "can" instead of "may"</w:t>
      </w:r>
    </w:p>
    <w:p w14:paraId="4B6C82AC" w14:textId="13F73112" w:rsidR="00E46CE4" w:rsidRDefault="00C66B25" w:rsidP="00D5616B">
      <w:pPr>
        <w:pStyle w:val="NormalWeb"/>
        <w:numPr>
          <w:ilvl w:val="1"/>
          <w:numId w:val="3"/>
        </w:numPr>
        <w:spacing w:before="240"/>
      </w:pPr>
      <w:r>
        <w:rPr>
          <w:rStyle w:val="Strong"/>
        </w:rPr>
        <w:t xml:space="preserve">may </w:t>
      </w:r>
      <w:r w:rsidR="002242B3">
        <w:rPr>
          <w:rStyle w:val="Strong"/>
        </w:rPr>
        <w:t>not</w:t>
      </w:r>
      <w:r w:rsidR="002242B3">
        <w:t xml:space="preserve"> – to indicate a course of action is not required. (converse of may)</w:t>
      </w:r>
      <w:r w:rsidR="000815D6">
        <w:t xml:space="preserve"> ("need not" was used in ISO/IEC 5th Ed.</w:t>
      </w:r>
      <w:r w:rsidR="00382CA6">
        <w:t>)</w:t>
      </w:r>
    </w:p>
    <w:p w14:paraId="1CDDE3EB" w14:textId="77777777" w:rsidR="00E46CE4" w:rsidRDefault="002242B3">
      <w:pPr>
        <w:pStyle w:val="NormalWeb"/>
        <w:numPr>
          <w:ilvl w:val="1"/>
          <w:numId w:val="3"/>
        </w:numPr>
      </w:pPr>
      <w:r>
        <w:rPr>
          <w:rStyle w:val="Strong"/>
        </w:rPr>
        <w:t>can</w:t>
      </w:r>
      <w:r>
        <w:t xml:space="preserve"> – statement of possibility and capability, whether material, physical, or causal.</w:t>
      </w:r>
    </w:p>
    <w:p w14:paraId="077D6346" w14:textId="77777777" w:rsidR="00E46CE4" w:rsidRDefault="002242B3">
      <w:pPr>
        <w:pStyle w:val="NormalWeb"/>
        <w:numPr>
          <w:ilvl w:val="1"/>
          <w:numId w:val="3"/>
        </w:numPr>
      </w:pPr>
      <w:r>
        <w:rPr>
          <w:rStyle w:val="Strong"/>
        </w:rPr>
        <w:t>cannot</w:t>
      </w:r>
      <w:r>
        <w:t xml:space="preserve"> – converse of can.</w:t>
      </w:r>
    </w:p>
    <w:p w14:paraId="7056310B" w14:textId="388E6AF0" w:rsidR="00E46CE4" w:rsidRDefault="008812D4">
      <w:pPr>
        <w:pStyle w:val="NormalWeb"/>
        <w:ind w:left="720"/>
      </w:pPr>
      <w:r>
        <w:lastRenderedPageBreak/>
        <w:t>Section 7</w:t>
      </w:r>
      <w:r w:rsidR="002242B3">
        <w:t xml:space="preserve"> also defines equivalent expressions for keywords, to be used in exceptional cases. See </w:t>
      </w:r>
      <w:r>
        <w:t>Section 7</w:t>
      </w:r>
      <w:r w:rsidR="002242B3">
        <w:t xml:space="preserve">, </w:t>
      </w:r>
      <w:r w:rsidR="002242B3">
        <w:rPr>
          <w:rStyle w:val="Strong"/>
        </w:rPr>
        <w:t>[</w:t>
      </w:r>
      <w:r w:rsidR="00382CA6">
        <w:t>ISO/IEC Directives 8th Ed.</w:t>
      </w:r>
      <w:r w:rsidR="002242B3">
        <w:rPr>
          <w:rStyle w:val="Strong"/>
        </w:rPr>
        <w:t>]</w:t>
      </w:r>
      <w:r w:rsidR="002242B3">
        <w:t xml:space="preserve"> for the details.</w:t>
      </w:r>
    </w:p>
    <w:p w14:paraId="35A4712D" w14:textId="4AA94E88" w:rsidR="00E46CE4" w:rsidRDefault="002242B3">
      <w:pPr>
        <w:numPr>
          <w:ilvl w:val="0"/>
          <w:numId w:val="3"/>
        </w:numPr>
        <w:spacing w:before="100" w:beforeAutospacing="1" w:after="100" w:afterAutospacing="1"/>
        <w:rPr>
          <w:rFonts w:eastAsia="Times New Roman"/>
        </w:rPr>
      </w:pPr>
      <w:bookmarkStart w:id="29" w:name="appendix-c-rfc-2119-iso-kewyword-mapping"/>
      <w:bookmarkEnd w:id="29"/>
      <w:r>
        <w:rPr>
          <w:rFonts w:eastAsia="Times New Roman"/>
        </w:rPr>
        <w:t xml:space="preserve">Appendix C – Mapping Table of </w:t>
      </w:r>
      <w:r w:rsidR="00382CA6">
        <w:rPr>
          <w:rFonts w:eastAsia="Times New Roman"/>
        </w:rPr>
        <w:t xml:space="preserve">IETF BCP 14 </w:t>
      </w:r>
      <w:r>
        <w:rPr>
          <w:rFonts w:eastAsia="Times New Roman"/>
        </w:rPr>
        <w:t xml:space="preserve">to ISO keywords and suggested synonyms </w:t>
      </w:r>
    </w:p>
    <w:p w14:paraId="0096A0B2" w14:textId="33CB16EE" w:rsidR="00E46CE4" w:rsidRDefault="002242B3">
      <w:pPr>
        <w:pStyle w:val="NormalWeb"/>
        <w:ind w:left="720"/>
      </w:pPr>
      <w:r>
        <w:t xml:space="preserve">Table 1 lists semantic equivalents between </w:t>
      </w:r>
      <w:r w:rsidR="00382CA6">
        <w:rPr>
          <w:rFonts w:eastAsia="Times New Roman"/>
        </w:rPr>
        <w:t>IETF BCP 14</w:t>
      </w:r>
      <w:r>
        <w:t xml:space="preserve"> and ISO</w:t>
      </w:r>
      <w:r w:rsidR="00382CA6">
        <w:t>/IEC</w:t>
      </w:r>
      <w:r>
        <w:t xml:space="preserve"> keywords. Where there is an empty cell, this means there is no equivalent in that set. If specification writers restrict themselves to keywords that have semantic equivalents, conversion between </w:t>
      </w:r>
      <w:r w:rsidR="00382CA6">
        <w:rPr>
          <w:rFonts w:eastAsia="Times New Roman"/>
        </w:rPr>
        <w:t>IETF BCP 14</w:t>
      </w:r>
      <w:r>
        <w:t xml:space="preserve"> and ISO</w:t>
      </w:r>
      <w:r w:rsidR="00382CA6">
        <w:t>/IEC</w:t>
      </w:r>
      <w:r>
        <w:t>, or vice versa will be easier.</w:t>
      </w:r>
    </w:p>
    <w:p w14:paraId="2D9F7BDF" w14:textId="113B8693" w:rsidR="00E46CE4" w:rsidRDefault="002242B3">
      <w:pPr>
        <w:pStyle w:val="NormalWeb"/>
        <w:ind w:left="720"/>
      </w:pPr>
      <w:r>
        <w:t xml:space="preserve">Note for the purpose of this exercise we consider </w:t>
      </w:r>
      <w:r w:rsidR="00382CA6">
        <w:rPr>
          <w:rFonts w:eastAsia="Times New Roman"/>
        </w:rPr>
        <w:t>IETF BCP 14</w:t>
      </w:r>
      <w:r>
        <w:t xml:space="preserve"> treatment of interoperability to be narrow, and interpret requirements as broadly as possible in the manner interpreted by ISO</w:t>
      </w:r>
      <w:r w:rsidR="00382CA6">
        <w:t>/IEC</w:t>
      </w:r>
      <w:r>
        <w:t>. The third column in the table lists suggested non-normative synonyms that should be considered when specification writers are trying to avoid using one the formal keywords.</w:t>
      </w:r>
    </w:p>
    <w:p w14:paraId="5A5FDE1F" w14:textId="77777777" w:rsidR="00E46CE4" w:rsidRDefault="002242B3">
      <w:pPr>
        <w:pStyle w:val="table-label"/>
        <w:ind w:left="720"/>
        <w:divId w:val="1969238691"/>
      </w:pPr>
      <w:r>
        <w:t>Table 1</w:t>
      </w:r>
    </w:p>
    <w:tbl>
      <w:tblPr>
        <w:tblW w:w="0" w:type="auto"/>
        <w:tblCellSpacing w:w="1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2866"/>
        <w:gridCol w:w="884"/>
        <w:gridCol w:w="4150"/>
      </w:tblGrid>
      <w:tr w:rsidR="008812D4" w14:paraId="5CF202D8" w14:textId="77777777" w:rsidTr="00D5616B">
        <w:trPr>
          <w:divId w:val="1969238691"/>
          <w:tblHeader/>
          <w:tblCellSpacing w:w="15" w:type="dxa"/>
        </w:trPr>
        <w:tc>
          <w:tcPr>
            <w:tcW w:w="0" w:type="auto"/>
            <w:vAlign w:val="center"/>
            <w:hideMark/>
          </w:tcPr>
          <w:p w14:paraId="2AD934E0" w14:textId="33A66E46" w:rsidR="00E46CE4" w:rsidRDefault="00FD67F2">
            <w:pPr>
              <w:pStyle w:val="NormalWeb"/>
              <w:jc w:val="center"/>
              <w:rPr>
                <w:b/>
                <w:bCs/>
              </w:rPr>
            </w:pPr>
            <w:r>
              <w:rPr>
                <w:b/>
                <w:bCs/>
              </w:rPr>
              <w:t>IETF BCP 14</w:t>
            </w:r>
          </w:p>
        </w:tc>
        <w:tc>
          <w:tcPr>
            <w:tcW w:w="0" w:type="auto"/>
            <w:vAlign w:val="center"/>
            <w:hideMark/>
          </w:tcPr>
          <w:p w14:paraId="69CE3CDB" w14:textId="12E1481A" w:rsidR="00E46CE4" w:rsidRDefault="00FD67F2">
            <w:pPr>
              <w:pStyle w:val="NormalWeb"/>
              <w:jc w:val="center"/>
              <w:rPr>
                <w:b/>
                <w:bCs/>
              </w:rPr>
            </w:pPr>
            <w:r>
              <w:rPr>
                <w:b/>
                <w:bCs/>
              </w:rPr>
              <w:t>ISO/IEC</w:t>
            </w:r>
          </w:p>
        </w:tc>
        <w:tc>
          <w:tcPr>
            <w:tcW w:w="0" w:type="auto"/>
            <w:vAlign w:val="center"/>
            <w:hideMark/>
          </w:tcPr>
          <w:p w14:paraId="28018257" w14:textId="77777777" w:rsidR="00E46CE4" w:rsidRDefault="002242B3">
            <w:pPr>
              <w:pStyle w:val="NormalWeb"/>
              <w:jc w:val="center"/>
              <w:rPr>
                <w:b/>
                <w:bCs/>
              </w:rPr>
            </w:pPr>
            <w:r>
              <w:rPr>
                <w:b/>
                <w:bCs/>
              </w:rPr>
              <w:t>Non-Normative Synonyms</w:t>
            </w:r>
          </w:p>
        </w:tc>
      </w:tr>
      <w:tr w:rsidR="008812D4" w14:paraId="520C8EC6" w14:textId="77777777" w:rsidTr="00D5616B">
        <w:trPr>
          <w:divId w:val="1969238691"/>
          <w:tblCellSpacing w:w="15" w:type="dxa"/>
        </w:trPr>
        <w:tc>
          <w:tcPr>
            <w:tcW w:w="0" w:type="auto"/>
            <w:vAlign w:val="center"/>
            <w:hideMark/>
          </w:tcPr>
          <w:p w14:paraId="4B63FDFF" w14:textId="77777777" w:rsidR="00E46CE4" w:rsidRDefault="002242B3">
            <w:pPr>
              <w:pStyle w:val="NormalWeb"/>
            </w:pPr>
            <w:r>
              <w:t>MUST, SHALL, REQUIRED</w:t>
            </w:r>
          </w:p>
        </w:tc>
        <w:tc>
          <w:tcPr>
            <w:tcW w:w="0" w:type="auto"/>
            <w:vAlign w:val="center"/>
            <w:hideMark/>
          </w:tcPr>
          <w:p w14:paraId="5613FE32" w14:textId="77777777" w:rsidR="00E46CE4" w:rsidRDefault="002242B3">
            <w:pPr>
              <w:pStyle w:val="NormalWeb"/>
            </w:pPr>
            <w:r>
              <w:t>shall</w:t>
            </w:r>
          </w:p>
        </w:tc>
        <w:tc>
          <w:tcPr>
            <w:tcW w:w="0" w:type="auto"/>
            <w:vAlign w:val="center"/>
            <w:hideMark/>
          </w:tcPr>
          <w:p w14:paraId="580BA6D8" w14:textId="6797CAA9" w:rsidR="00E46CE4" w:rsidRPr="00D5616B" w:rsidRDefault="000815D6" w:rsidP="00D5616B">
            <w:pPr>
              <w:pStyle w:val="table-text-10-body-first-top-left"/>
              <w:spacing w:before="0" w:beforeAutospacing="0" w:after="0" w:afterAutospacing="0"/>
              <w:rPr>
                <w:color w:val="000000"/>
              </w:rPr>
            </w:pPr>
            <w:r w:rsidRPr="00D5616B">
              <w:rPr>
                <w:rFonts w:ascii="Times New Roman" w:hAnsi="Times New Roman" w:cs="Times New Roman"/>
                <w:color w:val="000000"/>
              </w:rPr>
              <w:t>is to, is required to, it is required that</w:t>
            </w:r>
            <w:r w:rsidR="00E35D82" w:rsidRPr="00D5616B">
              <w:rPr>
                <w:rFonts w:ascii="Times New Roman" w:hAnsi="Times New Roman" w:cs="Times New Roman"/>
                <w:color w:val="000000"/>
              </w:rPr>
              <w:t>,</w:t>
            </w:r>
            <w:r w:rsidRPr="00D5616B">
              <w:rPr>
                <w:rFonts w:ascii="Times New Roman" w:hAnsi="Times New Roman" w:cs="Times New Roman"/>
                <w:color w:val="000000"/>
              </w:rPr>
              <w:t xml:space="preserve"> has to</w:t>
            </w:r>
            <w:r w:rsidR="00E35D82" w:rsidRPr="00D5616B">
              <w:rPr>
                <w:rFonts w:ascii="Times New Roman" w:hAnsi="Times New Roman" w:cs="Times New Roman"/>
                <w:color w:val="000000"/>
              </w:rPr>
              <w:t xml:space="preserve">, </w:t>
            </w:r>
            <w:r w:rsidRPr="00D5616B">
              <w:rPr>
                <w:rFonts w:ascii="Times New Roman" w:hAnsi="Times New Roman" w:cs="Times New Roman"/>
                <w:color w:val="000000"/>
              </w:rPr>
              <w:t>only … is permitted</w:t>
            </w:r>
            <w:r w:rsidR="00E35D82" w:rsidRPr="00D5616B">
              <w:rPr>
                <w:rFonts w:ascii="Times New Roman" w:hAnsi="Times New Roman" w:cs="Times New Roman"/>
                <w:color w:val="000000"/>
              </w:rPr>
              <w:t xml:space="preserve">, </w:t>
            </w:r>
            <w:r w:rsidRPr="00D5616B">
              <w:rPr>
                <w:rFonts w:ascii="Times New Roman" w:hAnsi="Times New Roman" w:cs="Times New Roman"/>
                <w:color w:val="000000"/>
              </w:rPr>
              <w:t>it is necessary</w:t>
            </w:r>
          </w:p>
        </w:tc>
      </w:tr>
      <w:tr w:rsidR="008812D4" w14:paraId="6CF6CEF7" w14:textId="77777777" w:rsidTr="00D5616B">
        <w:trPr>
          <w:divId w:val="1969238691"/>
          <w:tblCellSpacing w:w="15" w:type="dxa"/>
        </w:trPr>
        <w:tc>
          <w:tcPr>
            <w:tcW w:w="0" w:type="auto"/>
            <w:vAlign w:val="center"/>
            <w:hideMark/>
          </w:tcPr>
          <w:p w14:paraId="46CE27C2" w14:textId="77777777" w:rsidR="00E46CE4" w:rsidRDefault="002242B3">
            <w:pPr>
              <w:pStyle w:val="NormalWeb"/>
            </w:pPr>
            <w:r>
              <w:t>MUST NOT, SHALL NOT, REQUIRED</w:t>
            </w:r>
          </w:p>
        </w:tc>
        <w:tc>
          <w:tcPr>
            <w:tcW w:w="0" w:type="auto"/>
            <w:vAlign w:val="center"/>
            <w:hideMark/>
          </w:tcPr>
          <w:p w14:paraId="6DD8118B" w14:textId="77777777" w:rsidR="00E46CE4" w:rsidRDefault="002242B3">
            <w:pPr>
              <w:pStyle w:val="NormalWeb"/>
            </w:pPr>
            <w:r>
              <w:t>shall not</w:t>
            </w:r>
          </w:p>
        </w:tc>
        <w:tc>
          <w:tcPr>
            <w:tcW w:w="0" w:type="auto"/>
            <w:vAlign w:val="center"/>
            <w:hideMark/>
          </w:tcPr>
          <w:p w14:paraId="1525FA0F" w14:textId="45469E98" w:rsidR="00E46CE4" w:rsidRDefault="00E35D82">
            <w:pPr>
              <w:pStyle w:val="NormalWeb"/>
            </w:pPr>
            <w:r w:rsidRPr="00E35D82">
              <w:t>is not allowed [permitted] [acceptable] [permissible], is required to be not, is required that … be not, is not to be, do not</w:t>
            </w:r>
          </w:p>
        </w:tc>
      </w:tr>
      <w:tr w:rsidR="008812D4" w14:paraId="23572AA2" w14:textId="77777777" w:rsidTr="00D5616B">
        <w:trPr>
          <w:divId w:val="1969238691"/>
          <w:tblCellSpacing w:w="15" w:type="dxa"/>
        </w:trPr>
        <w:tc>
          <w:tcPr>
            <w:tcW w:w="0" w:type="auto"/>
            <w:vAlign w:val="center"/>
            <w:hideMark/>
          </w:tcPr>
          <w:p w14:paraId="536EB870" w14:textId="77777777" w:rsidR="00E46CE4" w:rsidRDefault="002242B3">
            <w:pPr>
              <w:pStyle w:val="NormalWeb"/>
            </w:pPr>
            <w:r>
              <w:t>SHOULD/RECOMMENDED</w:t>
            </w:r>
          </w:p>
        </w:tc>
        <w:tc>
          <w:tcPr>
            <w:tcW w:w="0" w:type="auto"/>
            <w:vAlign w:val="center"/>
            <w:hideMark/>
          </w:tcPr>
          <w:p w14:paraId="59A6914E" w14:textId="77777777" w:rsidR="00E46CE4" w:rsidRDefault="002242B3">
            <w:pPr>
              <w:pStyle w:val="NormalWeb"/>
            </w:pPr>
            <w:r>
              <w:t>should</w:t>
            </w:r>
          </w:p>
        </w:tc>
        <w:tc>
          <w:tcPr>
            <w:tcW w:w="0" w:type="auto"/>
            <w:vAlign w:val="center"/>
            <w:hideMark/>
          </w:tcPr>
          <w:p w14:paraId="66213766" w14:textId="66B5F5B1" w:rsidR="00E46CE4" w:rsidRDefault="00E35D82">
            <w:pPr>
              <w:pStyle w:val="NormalWeb"/>
            </w:pPr>
            <w:r>
              <w:t xml:space="preserve">it is recommended that, </w:t>
            </w:r>
            <w:r w:rsidR="002242B3">
              <w:t>ought to</w:t>
            </w:r>
          </w:p>
        </w:tc>
      </w:tr>
      <w:tr w:rsidR="008812D4" w14:paraId="1569DE63" w14:textId="77777777" w:rsidTr="00D5616B">
        <w:trPr>
          <w:divId w:val="1969238691"/>
          <w:tblCellSpacing w:w="15" w:type="dxa"/>
        </w:trPr>
        <w:tc>
          <w:tcPr>
            <w:tcW w:w="0" w:type="auto"/>
            <w:vAlign w:val="center"/>
            <w:hideMark/>
          </w:tcPr>
          <w:p w14:paraId="620B55E0" w14:textId="77777777" w:rsidR="00E46CE4" w:rsidRDefault="002242B3">
            <w:pPr>
              <w:pStyle w:val="NormalWeb"/>
            </w:pPr>
            <w:r>
              <w:t>SHOULD NOT/NOT RECOMMENDED</w:t>
            </w:r>
          </w:p>
        </w:tc>
        <w:tc>
          <w:tcPr>
            <w:tcW w:w="0" w:type="auto"/>
            <w:vAlign w:val="center"/>
            <w:hideMark/>
          </w:tcPr>
          <w:p w14:paraId="67EA6816" w14:textId="77777777" w:rsidR="00E46CE4" w:rsidRDefault="002242B3">
            <w:pPr>
              <w:pStyle w:val="NormalWeb"/>
            </w:pPr>
            <w:r>
              <w:t>should not</w:t>
            </w:r>
          </w:p>
        </w:tc>
        <w:tc>
          <w:tcPr>
            <w:tcW w:w="0" w:type="auto"/>
            <w:vAlign w:val="center"/>
            <w:hideMark/>
          </w:tcPr>
          <w:p w14:paraId="26A7FB8C" w14:textId="645A3C1E" w:rsidR="00E46CE4" w:rsidRDefault="00E35D82">
            <w:pPr>
              <w:pStyle w:val="NormalWeb"/>
            </w:pPr>
            <w:r w:rsidRPr="00E35D82">
              <w:t>it is not recommended that</w:t>
            </w:r>
            <w:r>
              <w:t xml:space="preserve">, </w:t>
            </w:r>
            <w:r w:rsidR="002242B3">
              <w:t>ought not to</w:t>
            </w:r>
          </w:p>
        </w:tc>
      </w:tr>
      <w:tr w:rsidR="008812D4" w14:paraId="765B6312" w14:textId="77777777" w:rsidTr="00D5616B">
        <w:trPr>
          <w:divId w:val="1969238691"/>
          <w:tblCellSpacing w:w="15" w:type="dxa"/>
        </w:trPr>
        <w:tc>
          <w:tcPr>
            <w:tcW w:w="0" w:type="auto"/>
            <w:vAlign w:val="center"/>
            <w:hideMark/>
          </w:tcPr>
          <w:p w14:paraId="19853C1B" w14:textId="77777777" w:rsidR="00E46CE4" w:rsidRDefault="002242B3">
            <w:pPr>
              <w:pStyle w:val="NormalWeb"/>
            </w:pPr>
            <w:r>
              <w:t>MAY/OPTIONAL</w:t>
            </w:r>
          </w:p>
        </w:tc>
        <w:tc>
          <w:tcPr>
            <w:tcW w:w="0" w:type="auto"/>
            <w:vAlign w:val="center"/>
            <w:hideMark/>
          </w:tcPr>
          <w:p w14:paraId="275F9DDE" w14:textId="77777777" w:rsidR="00E46CE4" w:rsidRDefault="002242B3">
            <w:pPr>
              <w:pStyle w:val="NormalWeb"/>
            </w:pPr>
            <w:r>
              <w:t>may</w:t>
            </w:r>
          </w:p>
        </w:tc>
        <w:tc>
          <w:tcPr>
            <w:tcW w:w="0" w:type="auto"/>
            <w:vAlign w:val="center"/>
            <w:hideMark/>
          </w:tcPr>
          <w:p w14:paraId="1A38211F" w14:textId="413F07F5" w:rsidR="00E46CE4" w:rsidRDefault="00E35D82">
            <w:pPr>
              <w:pStyle w:val="NormalWeb"/>
            </w:pPr>
            <w:r w:rsidRPr="00E35D82">
              <w:t>is permitted, is allowed, is permissible</w:t>
            </w:r>
          </w:p>
        </w:tc>
      </w:tr>
      <w:tr w:rsidR="008812D4" w14:paraId="6A5A18AD" w14:textId="77777777" w:rsidTr="00D5616B">
        <w:trPr>
          <w:divId w:val="1969238691"/>
          <w:tblCellSpacing w:w="15" w:type="dxa"/>
        </w:trPr>
        <w:tc>
          <w:tcPr>
            <w:tcW w:w="0" w:type="auto"/>
            <w:vAlign w:val="center"/>
            <w:hideMark/>
          </w:tcPr>
          <w:p w14:paraId="2AF4AE50" w14:textId="77777777" w:rsidR="00E46CE4" w:rsidRDefault="002242B3">
            <w:pPr>
              <w:pStyle w:val="centered"/>
            </w:pPr>
            <w:r>
              <w:t>*</w:t>
            </w:r>
            <w:bookmarkStart w:id="30" w:name="sdfootnote3anc"/>
            <w:r>
              <w:fldChar w:fldCharType="begin"/>
            </w:r>
            <w:r>
              <w:instrText xml:space="preserve"> HYPERLINK "" \l "sdfootnote3sym" </w:instrText>
            </w:r>
            <w:r>
              <w:fldChar w:fldCharType="separate"/>
            </w:r>
            <w:r>
              <w:rPr>
                <w:rStyle w:val="Hyperlink"/>
                <w:vertAlign w:val="superscript"/>
              </w:rPr>
              <w:t>3</w:t>
            </w:r>
            <w:r>
              <w:fldChar w:fldCharType="end"/>
            </w:r>
            <w:bookmarkEnd w:id="30"/>
          </w:p>
        </w:tc>
        <w:tc>
          <w:tcPr>
            <w:tcW w:w="0" w:type="auto"/>
            <w:vAlign w:val="center"/>
            <w:hideMark/>
          </w:tcPr>
          <w:p w14:paraId="07D007CF" w14:textId="77777777" w:rsidR="00E46CE4" w:rsidRDefault="002242B3">
            <w:pPr>
              <w:pStyle w:val="NormalWeb"/>
            </w:pPr>
            <w:r>
              <w:t>need not</w:t>
            </w:r>
          </w:p>
        </w:tc>
        <w:tc>
          <w:tcPr>
            <w:tcW w:w="0" w:type="auto"/>
            <w:vAlign w:val="center"/>
            <w:hideMark/>
          </w:tcPr>
          <w:p w14:paraId="52C85462" w14:textId="2A211A92" w:rsidR="00E46CE4" w:rsidRDefault="00E35D82">
            <w:pPr>
              <w:pStyle w:val="NormalWeb"/>
            </w:pPr>
            <w:r>
              <w:t xml:space="preserve">may </w:t>
            </w:r>
            <w:r w:rsidR="002242B3">
              <w:t>not</w:t>
            </w:r>
          </w:p>
        </w:tc>
      </w:tr>
      <w:tr w:rsidR="008812D4" w14:paraId="101FF04E" w14:textId="77777777" w:rsidTr="00D5616B">
        <w:trPr>
          <w:divId w:val="1969238691"/>
          <w:tblCellSpacing w:w="15" w:type="dxa"/>
        </w:trPr>
        <w:tc>
          <w:tcPr>
            <w:tcW w:w="0" w:type="auto"/>
            <w:vAlign w:val="center"/>
            <w:hideMark/>
          </w:tcPr>
          <w:p w14:paraId="1D71A654" w14:textId="77777777" w:rsidR="00E46CE4" w:rsidRDefault="002242B3">
            <w:pPr>
              <w:pStyle w:val="centered"/>
            </w:pPr>
            <w:r>
              <w:t>*</w:t>
            </w:r>
          </w:p>
        </w:tc>
        <w:tc>
          <w:tcPr>
            <w:tcW w:w="0" w:type="auto"/>
            <w:vAlign w:val="center"/>
            <w:hideMark/>
          </w:tcPr>
          <w:p w14:paraId="2C069333" w14:textId="77777777" w:rsidR="00E46CE4" w:rsidRDefault="002242B3">
            <w:pPr>
              <w:pStyle w:val="NormalWeb"/>
            </w:pPr>
            <w:r>
              <w:t>can</w:t>
            </w:r>
          </w:p>
        </w:tc>
        <w:tc>
          <w:tcPr>
            <w:tcW w:w="0" w:type="auto"/>
            <w:vAlign w:val="center"/>
            <w:hideMark/>
          </w:tcPr>
          <w:p w14:paraId="1349C53A" w14:textId="7B16F80E" w:rsidR="00E46CE4" w:rsidRDefault="002242B3">
            <w:pPr>
              <w:pStyle w:val="NormalWeb"/>
            </w:pPr>
            <w:r>
              <w:t>is capable of</w:t>
            </w:r>
            <w:r w:rsidR="008812D4">
              <w:t xml:space="preserve">, </w:t>
            </w:r>
            <w:r w:rsidR="008812D4" w:rsidRPr="008812D4">
              <w:t>be able to, there is a possibility of, it is possible to</w:t>
            </w:r>
          </w:p>
        </w:tc>
      </w:tr>
      <w:tr w:rsidR="008812D4" w14:paraId="6DBC362A" w14:textId="77777777" w:rsidTr="00D5616B">
        <w:trPr>
          <w:divId w:val="1969238691"/>
          <w:tblCellSpacing w:w="15" w:type="dxa"/>
        </w:trPr>
        <w:tc>
          <w:tcPr>
            <w:tcW w:w="0" w:type="auto"/>
            <w:vAlign w:val="center"/>
            <w:hideMark/>
          </w:tcPr>
          <w:p w14:paraId="34529696" w14:textId="77777777" w:rsidR="00E46CE4" w:rsidRDefault="002242B3">
            <w:pPr>
              <w:pStyle w:val="centered"/>
            </w:pPr>
            <w:r>
              <w:t>*</w:t>
            </w:r>
          </w:p>
        </w:tc>
        <w:tc>
          <w:tcPr>
            <w:tcW w:w="0" w:type="auto"/>
            <w:vAlign w:val="center"/>
            <w:hideMark/>
          </w:tcPr>
          <w:p w14:paraId="5F67BF73" w14:textId="77777777" w:rsidR="00E46CE4" w:rsidRDefault="002242B3">
            <w:pPr>
              <w:pStyle w:val="NormalWeb"/>
            </w:pPr>
            <w:r>
              <w:t>cannot</w:t>
            </w:r>
          </w:p>
        </w:tc>
        <w:tc>
          <w:tcPr>
            <w:tcW w:w="0" w:type="auto"/>
            <w:vAlign w:val="center"/>
            <w:hideMark/>
          </w:tcPr>
          <w:p w14:paraId="2A287924" w14:textId="656561F4" w:rsidR="00E46CE4" w:rsidRDefault="002242B3">
            <w:pPr>
              <w:pStyle w:val="NormalWeb"/>
            </w:pPr>
            <w:r>
              <w:t>is not capable of</w:t>
            </w:r>
            <w:r w:rsidR="008812D4">
              <w:t xml:space="preserve">, </w:t>
            </w:r>
            <w:r w:rsidR="008812D4" w:rsidRPr="008812D4">
              <w:t xml:space="preserve">be </w:t>
            </w:r>
            <w:r w:rsidR="008812D4">
              <w:t>un</w:t>
            </w:r>
            <w:r w:rsidR="008812D4" w:rsidRPr="008812D4">
              <w:t xml:space="preserve">able to, there is </w:t>
            </w:r>
            <w:r w:rsidR="008812D4">
              <w:t>no</w:t>
            </w:r>
            <w:r w:rsidR="008812D4" w:rsidRPr="008812D4">
              <w:t xml:space="preserve"> possibility of, it is </w:t>
            </w:r>
            <w:r w:rsidR="008812D4">
              <w:t xml:space="preserve">not </w:t>
            </w:r>
            <w:r w:rsidR="008812D4" w:rsidRPr="008812D4">
              <w:t>possible to</w:t>
            </w:r>
          </w:p>
        </w:tc>
      </w:tr>
    </w:tbl>
    <w:p w14:paraId="6876CC29" w14:textId="77777777" w:rsidR="00E46CE4" w:rsidRDefault="002242B3">
      <w:pPr>
        <w:numPr>
          <w:ilvl w:val="0"/>
          <w:numId w:val="3"/>
        </w:numPr>
        <w:spacing w:before="100" w:beforeAutospacing="1" w:after="100" w:afterAutospacing="1"/>
        <w:rPr>
          <w:rFonts w:eastAsia="Times New Roman"/>
        </w:rPr>
      </w:pPr>
      <w:bookmarkStart w:id="31" w:name="faq"/>
      <w:bookmarkEnd w:id="31"/>
      <w:r>
        <w:rPr>
          <w:rFonts w:eastAsia="Times New Roman"/>
        </w:rPr>
        <w:t xml:space="preserve">FAQ – Frequently Asked Questions </w:t>
      </w:r>
    </w:p>
    <w:p w14:paraId="3083381B" w14:textId="53052157" w:rsidR="00E46CE4" w:rsidRDefault="002242B3">
      <w:pPr>
        <w:numPr>
          <w:ilvl w:val="1"/>
          <w:numId w:val="4"/>
        </w:numPr>
        <w:spacing w:before="100" w:beforeAutospacing="1" w:after="100" w:afterAutospacing="1"/>
        <w:rPr>
          <w:rFonts w:eastAsia="Times New Roman"/>
        </w:rPr>
      </w:pPr>
      <w:r>
        <w:rPr>
          <w:rFonts w:eastAsia="Times New Roman"/>
        </w:rPr>
        <w:t xml:space="preserve">When are </w:t>
      </w:r>
      <w:r w:rsidR="00FD67F2">
        <w:rPr>
          <w:rFonts w:eastAsia="Times New Roman"/>
        </w:rPr>
        <w:t>IETF BCP 14</w:t>
      </w:r>
      <w:r>
        <w:rPr>
          <w:rFonts w:eastAsia="Times New Roman"/>
        </w:rPr>
        <w:t xml:space="preserve"> keywords (or other keywords) required? </w:t>
      </w:r>
    </w:p>
    <w:p w14:paraId="350C3D46" w14:textId="06DCD955" w:rsidR="00E46CE4" w:rsidRDefault="002242B3">
      <w:pPr>
        <w:pStyle w:val="NormalWeb"/>
        <w:ind w:left="1440"/>
      </w:pPr>
      <w:r>
        <w:t xml:space="preserve">All TC work products that will become OASIS TC specifications or OASIS standards, should use </w:t>
      </w:r>
      <w:r w:rsidR="00920E62">
        <w:t>[IETF BCP14]</w:t>
      </w:r>
      <w:r>
        <w:t xml:space="preserve"> keywords.</w:t>
      </w:r>
    </w:p>
    <w:p w14:paraId="31977BA0" w14:textId="618A335F" w:rsidR="00E46CE4" w:rsidRDefault="002242B3">
      <w:pPr>
        <w:numPr>
          <w:ilvl w:val="1"/>
          <w:numId w:val="4"/>
        </w:numPr>
        <w:spacing w:before="100" w:beforeAutospacing="1" w:after="100" w:afterAutospacing="1"/>
        <w:rPr>
          <w:rFonts w:eastAsia="Times New Roman"/>
        </w:rPr>
      </w:pPr>
      <w:r>
        <w:rPr>
          <w:rFonts w:eastAsia="Times New Roman"/>
        </w:rPr>
        <w:t xml:space="preserve">When are </w:t>
      </w:r>
      <w:r w:rsidR="00FD67F2">
        <w:rPr>
          <w:rFonts w:eastAsia="Times New Roman"/>
        </w:rPr>
        <w:t>IETF BCP 14</w:t>
      </w:r>
      <w:r>
        <w:rPr>
          <w:rFonts w:eastAsia="Times New Roman"/>
        </w:rPr>
        <w:t xml:space="preserve"> keywords (or other keywords) to be avoided? </w:t>
      </w:r>
    </w:p>
    <w:p w14:paraId="1B6E70C2" w14:textId="0DE1A4C6" w:rsidR="00E46CE4" w:rsidRDefault="002242B3">
      <w:pPr>
        <w:pStyle w:val="NormalWeb"/>
        <w:ind w:left="1440"/>
      </w:pPr>
      <w:r>
        <w:t xml:space="preserve">When a TC is writing a TC Note, also known as a "non-standards track" work product, it should not use </w:t>
      </w:r>
      <w:r w:rsidR="00920E62">
        <w:t>[IETF BCP14]</w:t>
      </w:r>
      <w:r>
        <w:t>, to avoid confusion with OASIS TC Specifications and Standards.</w:t>
      </w:r>
    </w:p>
    <w:p w14:paraId="76E88ED3" w14:textId="77777777" w:rsidR="00E46CE4" w:rsidRDefault="002242B3">
      <w:pPr>
        <w:numPr>
          <w:ilvl w:val="1"/>
          <w:numId w:val="4"/>
        </w:numPr>
        <w:spacing w:before="100" w:beforeAutospacing="1" w:after="100" w:afterAutospacing="1"/>
        <w:rPr>
          <w:rFonts w:eastAsia="Times New Roman"/>
        </w:rPr>
      </w:pPr>
      <w:r>
        <w:rPr>
          <w:rFonts w:eastAsia="Times New Roman"/>
        </w:rPr>
        <w:t xml:space="preserve">Do keywords only appear in conformance clauses? </w:t>
      </w:r>
    </w:p>
    <w:p w14:paraId="52BC3860" w14:textId="77777777" w:rsidR="00E46CE4" w:rsidRDefault="002242B3">
      <w:pPr>
        <w:pStyle w:val="NormalWeb"/>
        <w:ind w:left="1440"/>
      </w:pPr>
      <w:r>
        <w:t>No. Keywords appear in normative parts of a document that are then referred to by clauses in a conformance clause.</w:t>
      </w:r>
    </w:p>
    <w:p w14:paraId="19CBA14E" w14:textId="247AEA91" w:rsidR="00E46CE4" w:rsidRDefault="002242B3">
      <w:pPr>
        <w:numPr>
          <w:ilvl w:val="1"/>
          <w:numId w:val="4"/>
        </w:numPr>
        <w:spacing w:before="100" w:beforeAutospacing="1" w:after="100" w:afterAutospacing="1"/>
        <w:rPr>
          <w:rFonts w:eastAsia="Times New Roman"/>
        </w:rPr>
      </w:pPr>
      <w:r>
        <w:rPr>
          <w:rFonts w:eastAsia="Times New Roman"/>
        </w:rPr>
        <w:lastRenderedPageBreak/>
        <w:t>As an editor, why would I use ISO</w:t>
      </w:r>
      <w:r w:rsidR="00382CA6">
        <w:rPr>
          <w:rFonts w:eastAsia="Times New Roman"/>
        </w:rPr>
        <w:t>/IEC</w:t>
      </w:r>
      <w:r>
        <w:rPr>
          <w:rFonts w:eastAsia="Times New Roman"/>
        </w:rPr>
        <w:t xml:space="preserve"> keywords instead of </w:t>
      </w:r>
      <w:r w:rsidR="00382CA6">
        <w:rPr>
          <w:rFonts w:eastAsia="Times New Roman"/>
        </w:rPr>
        <w:t>IETF BCP 14</w:t>
      </w:r>
      <w:r>
        <w:rPr>
          <w:rFonts w:eastAsia="Times New Roman"/>
        </w:rPr>
        <w:t xml:space="preserve"> in a specification? </w:t>
      </w:r>
    </w:p>
    <w:p w14:paraId="33F7EC6D" w14:textId="1A857DB7" w:rsidR="00E46CE4" w:rsidRDefault="002242B3">
      <w:pPr>
        <w:pStyle w:val="NormalWeb"/>
        <w:ind w:left="1440"/>
      </w:pPr>
      <w:r>
        <w:t xml:space="preserve">If you are planning on submitting an OASIS TC Specification or Standard to ISO/IEC, you can use </w:t>
      </w:r>
      <w:r w:rsidR="00920E62">
        <w:t>[IETF BCP14]</w:t>
      </w:r>
      <w:r>
        <w:t xml:space="preserve"> keywords on a first submission.</w:t>
      </w:r>
      <w:bookmarkStart w:id="32" w:name="sdfootnote4anc"/>
      <w:r>
        <w:fldChar w:fldCharType="begin"/>
      </w:r>
      <w:r>
        <w:instrText xml:space="preserve"> HYPERLINK "" \l "sdfootnote4sym" </w:instrText>
      </w:r>
      <w:r>
        <w:fldChar w:fldCharType="separate"/>
      </w:r>
      <w:r>
        <w:rPr>
          <w:rStyle w:val="Hyperlink"/>
          <w:vertAlign w:val="superscript"/>
        </w:rPr>
        <w:t>4</w:t>
      </w:r>
      <w:r>
        <w:fldChar w:fldCharType="end"/>
      </w:r>
      <w:bookmarkEnd w:id="32"/>
      <w:r>
        <w:t xml:space="preserve"> However, on subsequent submissions, you will be required to conform to [ISO/IEC Directives</w:t>
      </w:r>
      <w:r w:rsidR="00382CA6">
        <w:t xml:space="preserve"> 8th Ed.</w:t>
      </w:r>
      <w:r>
        <w:t>], which will require use of ISO</w:t>
      </w:r>
      <w:r w:rsidR="000815D6">
        <w:t>/IEC</w:t>
      </w:r>
      <w:r>
        <w:t xml:space="preserve"> keywords.</w:t>
      </w:r>
    </w:p>
    <w:p w14:paraId="4935E930" w14:textId="6CFD35AF" w:rsidR="00E46CE4" w:rsidRDefault="002242B3">
      <w:pPr>
        <w:numPr>
          <w:ilvl w:val="1"/>
          <w:numId w:val="4"/>
        </w:numPr>
        <w:spacing w:before="100" w:beforeAutospacing="1" w:after="100" w:afterAutospacing="1"/>
        <w:rPr>
          <w:rFonts w:eastAsia="Times New Roman"/>
        </w:rPr>
      </w:pPr>
      <w:r>
        <w:rPr>
          <w:rFonts w:eastAsia="Times New Roman"/>
        </w:rPr>
        <w:t>Is "MAY NOT" a</w:t>
      </w:r>
      <w:r w:rsidR="000815D6">
        <w:rPr>
          <w:rFonts w:eastAsia="Times New Roman"/>
        </w:rPr>
        <w:t>n IETF BCP 14</w:t>
      </w:r>
      <w:r>
        <w:rPr>
          <w:rFonts w:eastAsia="Times New Roman"/>
        </w:rPr>
        <w:t xml:space="preserve"> keyword? </w:t>
      </w:r>
    </w:p>
    <w:p w14:paraId="513E8C76" w14:textId="1FEFE763" w:rsidR="000815D6" w:rsidRDefault="002242B3">
      <w:pPr>
        <w:pStyle w:val="NormalWeb"/>
        <w:ind w:left="1440"/>
      </w:pPr>
      <w:r>
        <w:t>No, although</w:t>
      </w:r>
      <w:r w:rsidR="000815D6">
        <w:t xml:space="preserve"> it is an ISO/IEC key word in </w:t>
      </w:r>
      <w:r w:rsidR="000815D6">
        <w:rPr>
          <w:rStyle w:val="Strong"/>
        </w:rPr>
        <w:t>[ISO/IEC Directives 8th Ed.]</w:t>
      </w:r>
    </w:p>
    <w:p w14:paraId="4E88EEB4" w14:textId="677CD553" w:rsidR="00E46CE4" w:rsidRDefault="00E46CE4">
      <w:pPr>
        <w:pStyle w:val="NormalWeb"/>
        <w:ind w:left="1440"/>
      </w:pPr>
    </w:p>
    <w:bookmarkStart w:id="33" w:name="sdfootnote1sym"/>
    <w:p w14:paraId="763A5810" w14:textId="77777777" w:rsidR="00E46CE4" w:rsidRDefault="002242B3">
      <w:pPr>
        <w:pStyle w:val="NormalWeb"/>
      </w:pPr>
      <w:r>
        <w:rPr>
          <w:vertAlign w:val="superscript"/>
        </w:rPr>
        <w:fldChar w:fldCharType="begin"/>
      </w:r>
      <w:r>
        <w:rPr>
          <w:vertAlign w:val="superscript"/>
        </w:rPr>
        <w:instrText xml:space="preserve"> HYPERLINK "" \l "sdfootnote1anc" </w:instrText>
      </w:r>
      <w:r>
        <w:rPr>
          <w:vertAlign w:val="superscript"/>
        </w:rPr>
        <w:fldChar w:fldCharType="separate"/>
      </w:r>
      <w:r>
        <w:rPr>
          <w:rStyle w:val="Hyperlink"/>
          <w:vertAlign w:val="superscript"/>
        </w:rPr>
        <w:t>1</w:t>
      </w:r>
      <w:r>
        <w:rPr>
          <w:vertAlign w:val="superscript"/>
        </w:rPr>
        <w:fldChar w:fldCharType="end"/>
      </w:r>
      <w:bookmarkEnd w:id="33"/>
      <w:r>
        <w:t xml:space="preserve">According to RFC Style, </w:t>
      </w:r>
      <w:hyperlink r:id="rId20" w:history="1">
        <w:r>
          <w:rPr>
            <w:rStyle w:val="Hyperlink"/>
          </w:rPr>
          <w:t>http://www.rfc-editor.org/rfc-style-guide/rfc-style</w:t>
        </w:r>
      </w:hyperlink>
      <w:r>
        <w:t>, lowercase keywords: "To simply specify a necessary logical relationship, the normal lower-case words should be used.", Requirement Words (RFC 2119) section.</w:t>
      </w:r>
    </w:p>
    <w:bookmarkStart w:id="34" w:name="sdfootnote2sym"/>
    <w:p w14:paraId="37515480" w14:textId="77777777" w:rsidR="00E46CE4" w:rsidRDefault="002242B3">
      <w:pPr>
        <w:pStyle w:val="NormalWeb"/>
      </w:pPr>
      <w:r>
        <w:rPr>
          <w:vertAlign w:val="superscript"/>
        </w:rPr>
        <w:fldChar w:fldCharType="begin"/>
      </w:r>
      <w:r>
        <w:rPr>
          <w:vertAlign w:val="superscript"/>
        </w:rPr>
        <w:instrText xml:space="preserve"> HYPERLINK "" \l "sdfootnote2anc" </w:instrText>
      </w:r>
      <w:r>
        <w:rPr>
          <w:vertAlign w:val="superscript"/>
        </w:rPr>
        <w:fldChar w:fldCharType="separate"/>
      </w:r>
      <w:r>
        <w:rPr>
          <w:rStyle w:val="Hyperlink"/>
          <w:vertAlign w:val="superscript"/>
        </w:rPr>
        <w:t>2</w:t>
      </w:r>
      <w:r>
        <w:rPr>
          <w:vertAlign w:val="superscript"/>
        </w:rPr>
        <w:fldChar w:fldCharType="end"/>
      </w:r>
      <w:bookmarkEnd w:id="34"/>
      <w:r>
        <w:t xml:space="preserve">This is a direct quote from RFC 2119, </w:t>
      </w:r>
      <w:hyperlink r:id="rId21" w:history="1">
        <w:r>
          <w:rPr>
            <w:rStyle w:val="Hyperlink"/>
          </w:rPr>
          <w:t>http://www.ietf.org/rfc/rfc2119.txt</w:t>
        </w:r>
      </w:hyperlink>
    </w:p>
    <w:bookmarkStart w:id="35" w:name="sdfootnote3sym"/>
    <w:p w14:paraId="4623818D" w14:textId="77777777" w:rsidR="00E46CE4" w:rsidRDefault="002242B3">
      <w:pPr>
        <w:pStyle w:val="NormalWeb"/>
      </w:pPr>
      <w:r>
        <w:rPr>
          <w:vertAlign w:val="superscript"/>
        </w:rPr>
        <w:fldChar w:fldCharType="begin"/>
      </w:r>
      <w:r>
        <w:rPr>
          <w:vertAlign w:val="superscript"/>
        </w:rPr>
        <w:instrText xml:space="preserve"> HYPERLINK "" \l "sdfootnote3anc" </w:instrText>
      </w:r>
      <w:r>
        <w:rPr>
          <w:vertAlign w:val="superscript"/>
        </w:rPr>
        <w:fldChar w:fldCharType="separate"/>
      </w:r>
      <w:r>
        <w:rPr>
          <w:rStyle w:val="Hyperlink"/>
          <w:vertAlign w:val="superscript"/>
        </w:rPr>
        <w:t>3</w:t>
      </w:r>
      <w:r>
        <w:rPr>
          <w:vertAlign w:val="superscript"/>
        </w:rPr>
        <w:fldChar w:fldCharType="end"/>
      </w:r>
      <w:bookmarkEnd w:id="35"/>
      <w:r>
        <w:t xml:space="preserve">A "*" indicates no equivalent for </w:t>
      </w:r>
      <w:r>
        <w:rPr>
          <w:rStyle w:val="Emphasis"/>
        </w:rPr>
        <w:t xml:space="preserve">need not, can or </w:t>
      </w:r>
      <w:proofErr w:type="spellStart"/>
      <w:r>
        <w:rPr>
          <w:rStyle w:val="Emphasis"/>
        </w:rPr>
        <w:t>can not</w:t>
      </w:r>
      <w:proofErr w:type="spellEnd"/>
      <w:r>
        <w:t xml:space="preserve"> appears in RFC2119. The "?" indicates the TAB's inability to suggest good synonyms for them.</w:t>
      </w:r>
    </w:p>
    <w:bookmarkStart w:id="36" w:name="sdfootnote4sym"/>
    <w:p w14:paraId="5B2DC9E6" w14:textId="77777777" w:rsidR="00E46CE4" w:rsidRDefault="002242B3">
      <w:pPr>
        <w:pStyle w:val="NormalWeb"/>
      </w:pPr>
      <w:r>
        <w:rPr>
          <w:vertAlign w:val="superscript"/>
        </w:rPr>
        <w:fldChar w:fldCharType="begin"/>
      </w:r>
      <w:r>
        <w:rPr>
          <w:vertAlign w:val="superscript"/>
        </w:rPr>
        <w:instrText xml:space="preserve"> HYPERLINK "" \l "sdfootnote4anc" </w:instrText>
      </w:r>
      <w:r>
        <w:rPr>
          <w:vertAlign w:val="superscript"/>
        </w:rPr>
        <w:fldChar w:fldCharType="separate"/>
      </w:r>
      <w:r>
        <w:rPr>
          <w:rStyle w:val="Hyperlink"/>
          <w:vertAlign w:val="superscript"/>
        </w:rPr>
        <w:t>4</w:t>
      </w:r>
      <w:r>
        <w:rPr>
          <w:vertAlign w:val="superscript"/>
        </w:rPr>
        <w:fldChar w:fldCharType="end"/>
      </w:r>
      <w:bookmarkEnd w:id="36"/>
      <w:r>
        <w:t>As of August, 2013. ISO/IEC rules change so verify the current rules before choosing your keywords.</w:t>
      </w:r>
    </w:p>
    <w:sectPr w:rsidR="00E46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33892"/>
    <w:multiLevelType w:val="multilevel"/>
    <w:tmpl w:val="D3E48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E520D"/>
    <w:multiLevelType w:val="multilevel"/>
    <w:tmpl w:val="22C2C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B3"/>
    <w:rsid w:val="000815D6"/>
    <w:rsid w:val="002242B3"/>
    <w:rsid w:val="00382CA6"/>
    <w:rsid w:val="004F53F0"/>
    <w:rsid w:val="00551D9F"/>
    <w:rsid w:val="00734F4A"/>
    <w:rsid w:val="008812D4"/>
    <w:rsid w:val="00920E62"/>
    <w:rsid w:val="00984322"/>
    <w:rsid w:val="00A42F54"/>
    <w:rsid w:val="00C66B25"/>
    <w:rsid w:val="00C81B84"/>
    <w:rsid w:val="00D355B7"/>
    <w:rsid w:val="00D5616B"/>
    <w:rsid w:val="00E35D82"/>
    <w:rsid w:val="00E46CE4"/>
    <w:rsid w:val="00EA6D92"/>
    <w:rsid w:val="00F14EEA"/>
    <w:rsid w:val="00F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AD419"/>
  <w14:defaultImageDpi w14:val="300"/>
  <w15:docId w15:val="{E8E45D0C-3BD6-4B3D-98B6-F228B787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customStyle="1" w:styleId="table-label">
    <w:name w:val="table-label"/>
    <w:basedOn w:val="Normal"/>
    <w:pPr>
      <w:spacing w:before="100" w:beforeAutospacing="1" w:after="100" w:afterAutospacing="1"/>
    </w:pPr>
  </w:style>
  <w:style w:type="paragraph" w:customStyle="1" w:styleId="centered">
    <w:name w:val="centered"/>
    <w:basedOn w:val="Normal"/>
    <w:pPr>
      <w:spacing w:before="100" w:beforeAutospacing="1" w:after="100" w:afterAutospacing="1"/>
    </w:pPr>
  </w:style>
  <w:style w:type="character" w:styleId="UnresolvedMention">
    <w:name w:val="Unresolved Mention"/>
    <w:basedOn w:val="DefaultParagraphFont"/>
    <w:uiPriority w:val="99"/>
    <w:semiHidden/>
    <w:unhideWhenUsed/>
    <w:rsid w:val="00C81B84"/>
    <w:rPr>
      <w:color w:val="605E5C"/>
      <w:shd w:val="clear" w:color="auto" w:fill="E1DFDD"/>
    </w:rPr>
  </w:style>
  <w:style w:type="paragraph" w:customStyle="1" w:styleId="table-text-10-body-first-top-left">
    <w:name w:val="table-text-10-body-first-top-left"/>
    <w:basedOn w:val="Normal"/>
    <w:rsid w:val="000815D6"/>
    <w:pPr>
      <w:spacing w:before="100" w:beforeAutospacing="1" w:after="100" w:afterAutospacing="1"/>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03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238691">
      <w:marLeft w:val="0"/>
      <w:marRight w:val="0"/>
      <w:marTop w:val="0"/>
      <w:marBottom w:val="0"/>
      <w:divBdr>
        <w:top w:val="none" w:sz="0" w:space="0" w:color="auto"/>
        <w:left w:val="none" w:sz="0" w:space="0" w:color="auto"/>
        <w:bottom w:val="none" w:sz="0" w:space="0" w:color="auto"/>
        <w:right w:val="none" w:sz="0" w:space="0" w:color="auto"/>
      </w:divBdr>
    </w:div>
    <w:div w:id="199610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78573">
      <w:bodyDiv w:val="1"/>
      <w:marLeft w:val="0"/>
      <w:marRight w:val="0"/>
      <w:marTop w:val="0"/>
      <w:marBottom w:val="0"/>
      <w:divBdr>
        <w:top w:val="none" w:sz="0" w:space="0" w:color="auto"/>
        <w:left w:val="none" w:sz="0" w:space="0" w:color="auto"/>
        <w:bottom w:val="none" w:sz="0" w:space="0" w:color="auto"/>
        <w:right w:val="none" w:sz="0" w:space="0" w:color="auto"/>
      </w:divBdr>
    </w:div>
    <w:div w:id="2132631647">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ebxml-msg/ebms/v3.0/core/os/ebms_core-3.0-spec-os.odt" TargetMode="External"/><Relationship Id="rId13" Type="http://schemas.openxmlformats.org/officeDocument/2006/relationships/hyperlink" Target="http://docs.oasis-open.org/xacml/3.0/xacml-3.0-core-spec-os-en.doc" TargetMode="External"/><Relationship Id="rId18" Type="http://schemas.openxmlformats.org/officeDocument/2006/relationships/hyperlink" Target="http://docs.oasis-open.org/office/v1.2/OpenDocument-v1.2-part1.odt" TargetMode="External"/><Relationship Id="rId3" Type="http://schemas.openxmlformats.org/officeDocument/2006/relationships/settings" Target="settings.xml"/><Relationship Id="rId21" Type="http://schemas.openxmlformats.org/officeDocument/2006/relationships/hyperlink" Target="http://www.ietf.org/rfc/rfc2119.txt" TargetMode="External"/><Relationship Id="rId7" Type="http://schemas.openxmlformats.org/officeDocument/2006/relationships/hyperlink" Target="http://www.rfc-editor.org/info/rfc8174" TargetMode="External"/><Relationship Id="rId12" Type="http://schemas.openxmlformats.org/officeDocument/2006/relationships/hyperlink" Target="https://docs.oasis-open.org/odata/odata/v4.01/os/part1-protocol/odata-v4.01-os-part1-protocol.html" TargetMode="External"/><Relationship Id="rId17" Type="http://schemas.openxmlformats.org/officeDocument/2006/relationships/hyperlink" Target="http://docs.oasis-open.org/office/v1.2/OpenDocument-v1.2-part1.odt" TargetMode="External"/><Relationship Id="rId2" Type="http://schemas.openxmlformats.org/officeDocument/2006/relationships/styles" Target="styles.xml"/><Relationship Id="rId16" Type="http://schemas.openxmlformats.org/officeDocument/2006/relationships/hyperlink" Target="http://docs.oasis-open.org/office/v1.2/OpenDocument-v1.2-part1.odt" TargetMode="External"/><Relationship Id="rId20" Type="http://schemas.openxmlformats.org/officeDocument/2006/relationships/hyperlink" Target="http://www.rfc-editor.org/rfc-style-guide/rfc-style" TargetMode="External"/><Relationship Id="rId1" Type="http://schemas.openxmlformats.org/officeDocument/2006/relationships/numbering" Target="numbering.xml"/><Relationship Id="rId6" Type="http://schemas.openxmlformats.org/officeDocument/2006/relationships/hyperlink" Target="http://www.rfc-editor.org/info/rfc2119" TargetMode="External"/><Relationship Id="rId11" Type="http://schemas.openxmlformats.org/officeDocument/2006/relationships/hyperlink" Target="http://docs.oasis-open.org/ebxml-msg/ebms/v3.0/core/os/ebms_core-3.0-spec-os.odt" TargetMode="External"/><Relationship Id="rId5" Type="http://schemas.openxmlformats.org/officeDocument/2006/relationships/hyperlink" Target="iso-iec-directives-introduction" TargetMode="External"/><Relationship Id="rId15" Type="http://schemas.openxmlformats.org/officeDocument/2006/relationships/hyperlink" Target="http://docs.oasis-open.org/office/v1.2/OpenDocument-v1.2-part1.odt" TargetMode="External"/><Relationship Id="rId23" Type="http://schemas.openxmlformats.org/officeDocument/2006/relationships/theme" Target="theme/theme1.xml"/><Relationship Id="rId10" Type="http://schemas.openxmlformats.org/officeDocument/2006/relationships/hyperlink" Target="http://docs.oasis-open.org/odata/odata/v4.0/csprd02/part1-protocol/odata-v4.0-csprd02-part1-protocol.doc" TargetMode="External"/><Relationship Id="rId19" Type="http://schemas.openxmlformats.org/officeDocument/2006/relationships/hyperlink" Target="http://docs.oasis-open.org/office/v1.2/OpenDocument-v1.2-part1.odt" TargetMode="External"/><Relationship Id="rId4" Type="http://schemas.openxmlformats.org/officeDocument/2006/relationships/webSettings" Target="webSettings.xml"/><Relationship Id="rId9" Type="http://schemas.openxmlformats.org/officeDocument/2006/relationships/hyperlink" Target="http://docs.oasis-open.org/odata/odata/v4.0/csprd02/part1-protocol/odata-v4.0-csprd02-part1-protocol.doc" TargetMode="External"/><Relationship Id="rId14" Type="http://schemas.openxmlformats.org/officeDocument/2006/relationships/hyperlink" Target="http://docs.oasis-open.org/office/v1.2/OpenDocument-v1.2-part1.od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Keyword Guidelines for OASIS Specifications and Standards</vt:lpstr>
    </vt:vector>
  </TitlesOfParts>
  <Company>OASIS Open</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Guidelines for OASIS Specifications and Standards</dc:title>
  <dc:subject/>
  <dc:creator>Chet Ensign</dc:creator>
  <cp:keywords/>
  <dc:description/>
  <cp:lastModifiedBy>Paul</cp:lastModifiedBy>
  <cp:revision>3</cp:revision>
  <dcterms:created xsi:type="dcterms:W3CDTF">2021-03-05T19:13:00Z</dcterms:created>
  <dcterms:modified xsi:type="dcterms:W3CDTF">2021-03-05T19:15:00Z</dcterms:modified>
</cp:coreProperties>
</file>