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1069" w14:textId="1B425A86" w:rsidR="000225CA" w:rsidRPr="00402692" w:rsidRDefault="003B197E" w:rsidP="00B56C5E">
      <w:pPr>
        <w:pStyle w:val="Heading1"/>
        <w:ind w:firstLine="270"/>
        <w:jc w:val="center"/>
        <w:rPr>
          <w:rFonts w:ascii="Arial" w:hAnsi="Arial" w:cs="Arial"/>
          <w:b w:val="0"/>
          <w:sz w:val="21"/>
          <w:szCs w:val="21"/>
        </w:rPr>
      </w:pPr>
      <w:r w:rsidRPr="003B197E">
        <w:rPr>
          <w:rFonts w:ascii="Arial" w:hAnsi="Arial" w:cs="Arial"/>
          <w:color w:val="000000"/>
          <w:sz w:val="22"/>
          <w:szCs w:val="22"/>
          <w:bdr w:val="none" w:sz="0" w:space="0" w:color="auto" w:frame="1"/>
        </w:rPr>
        <w:t xml:space="preserve"> </w:t>
      </w:r>
      <w:r>
        <w:rPr>
          <w:rFonts w:ascii="Arial" w:hAnsi="Arial" w:cs="Arial"/>
          <w:noProof/>
          <w:color w:val="000000"/>
          <w:sz w:val="22"/>
          <w:szCs w:val="22"/>
          <w:bdr w:val="none" w:sz="0" w:space="0" w:color="auto" w:frame="1"/>
        </w:rPr>
        <w:drawing>
          <wp:inline distT="0" distB="0" distL="0" distR="0" wp14:anchorId="72A9A640" wp14:editId="31BD7915">
            <wp:extent cx="3914775" cy="790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6348" cy="796511"/>
                    </a:xfrm>
                    <a:prstGeom prst="rect">
                      <a:avLst/>
                    </a:prstGeom>
                    <a:noFill/>
                    <a:ln>
                      <a:noFill/>
                    </a:ln>
                  </pic:spPr>
                </pic:pic>
              </a:graphicData>
            </a:graphic>
          </wp:inline>
        </w:drawing>
      </w:r>
    </w:p>
    <w:p w14:paraId="254166F6" w14:textId="61D58666" w:rsidR="000225CA" w:rsidRPr="00402692" w:rsidRDefault="00023851" w:rsidP="00B56C5E">
      <w:pPr>
        <w:pStyle w:val="Heading2"/>
        <w:jc w:val="center"/>
        <w:rPr>
          <w:rFonts w:ascii="Arial" w:hAnsi="Arial" w:cs="Arial"/>
          <w:bCs/>
          <w:sz w:val="21"/>
          <w:szCs w:val="21"/>
        </w:rPr>
      </w:pPr>
      <w:bookmarkStart w:id="0" w:name="_c9hqemyzb0yz" w:colFirst="0" w:colLast="0"/>
      <w:bookmarkEnd w:id="0"/>
      <w:r w:rsidRPr="00402692">
        <w:rPr>
          <w:rFonts w:ascii="Arial" w:eastAsia="Calibri" w:hAnsi="Arial" w:cs="Arial"/>
          <w:bCs/>
          <w:sz w:val="21"/>
          <w:szCs w:val="21"/>
        </w:rPr>
        <w:t>Draft OriginBX</w:t>
      </w:r>
      <w:r w:rsidR="00B56C5E">
        <w:rPr>
          <w:rFonts w:ascii="Arial" w:eastAsia="Calibri" w:hAnsi="Arial" w:cs="Arial"/>
          <w:bCs/>
          <w:sz w:val="21"/>
          <w:szCs w:val="21"/>
          <w:vertAlign w:val="superscript"/>
        </w:rPr>
        <w:t>TM</w:t>
      </w:r>
      <w:r w:rsidRPr="00402692">
        <w:rPr>
          <w:rFonts w:ascii="Arial" w:eastAsia="Calibri" w:hAnsi="Arial" w:cs="Arial"/>
          <w:bCs/>
          <w:sz w:val="21"/>
          <w:szCs w:val="21"/>
        </w:rPr>
        <w:t xml:space="preserve"> Open Project Charter</w:t>
      </w:r>
      <w:r w:rsidR="00402692">
        <w:rPr>
          <w:rFonts w:ascii="Arial" w:eastAsia="Calibri" w:hAnsi="Arial" w:cs="Arial"/>
          <w:bCs/>
          <w:sz w:val="21"/>
          <w:szCs w:val="21"/>
        </w:rPr>
        <w:t xml:space="preserve"> version </w:t>
      </w:r>
      <w:r w:rsidR="000872BA">
        <w:rPr>
          <w:rFonts w:ascii="Arial" w:eastAsia="Calibri" w:hAnsi="Arial" w:cs="Arial"/>
          <w:bCs/>
          <w:sz w:val="21"/>
          <w:szCs w:val="21"/>
        </w:rPr>
        <w:t>3</w:t>
      </w:r>
      <w:r w:rsidR="00402692">
        <w:rPr>
          <w:rFonts w:ascii="Arial" w:eastAsia="Calibri" w:hAnsi="Arial" w:cs="Arial"/>
          <w:bCs/>
          <w:sz w:val="21"/>
          <w:szCs w:val="21"/>
        </w:rPr>
        <w:t xml:space="preserve">.0 dated </w:t>
      </w:r>
      <w:r w:rsidR="000872BA">
        <w:rPr>
          <w:rFonts w:ascii="Arial" w:eastAsia="Calibri" w:hAnsi="Arial" w:cs="Arial"/>
          <w:bCs/>
          <w:sz w:val="21"/>
          <w:szCs w:val="21"/>
        </w:rPr>
        <w:t>April 13</w:t>
      </w:r>
      <w:r w:rsidR="00402692">
        <w:rPr>
          <w:rFonts w:ascii="Arial" w:eastAsia="Calibri" w:hAnsi="Arial" w:cs="Arial"/>
          <w:bCs/>
          <w:sz w:val="21"/>
          <w:szCs w:val="21"/>
        </w:rPr>
        <w:t>, 202</w:t>
      </w:r>
      <w:r w:rsidR="00D56870">
        <w:rPr>
          <w:rFonts w:ascii="Arial" w:eastAsia="Calibri" w:hAnsi="Arial" w:cs="Arial"/>
          <w:bCs/>
          <w:sz w:val="21"/>
          <w:szCs w:val="21"/>
        </w:rPr>
        <w:t>1</w:t>
      </w:r>
    </w:p>
    <w:p w14:paraId="5917A489" w14:textId="77777777" w:rsidR="000225CA" w:rsidRPr="00402692" w:rsidRDefault="00A83226">
      <w:pPr>
        <w:rPr>
          <w:rFonts w:ascii="Arial" w:hAnsi="Arial" w:cs="Arial"/>
          <w:sz w:val="21"/>
          <w:szCs w:val="21"/>
        </w:rPr>
      </w:pPr>
      <w:r>
        <w:rPr>
          <w:rFonts w:ascii="Arial" w:hAnsi="Arial" w:cs="Arial"/>
          <w:noProof/>
          <w:sz w:val="21"/>
          <w:szCs w:val="21"/>
        </w:rPr>
        <w:pict w14:anchorId="45A05469">
          <v:rect id="_x0000_i1026" alt="" style="width:468pt;height:.05pt;mso-width-percent:0;mso-height-percent:0;mso-width-percent:0;mso-height-percent:0" o:hralign="center" o:hrstd="t" o:hr="t" fillcolor="#a0a0a0" stroked="f"/>
        </w:pict>
      </w:r>
    </w:p>
    <w:p w14:paraId="7B100C4F" w14:textId="77777777" w:rsidR="000225CA" w:rsidRPr="00402692" w:rsidRDefault="000225CA">
      <w:pPr>
        <w:rPr>
          <w:rFonts w:ascii="Arial" w:hAnsi="Arial" w:cs="Arial"/>
          <w:sz w:val="21"/>
          <w:szCs w:val="21"/>
        </w:rPr>
      </w:pPr>
    </w:p>
    <w:p w14:paraId="0E6BE54F" w14:textId="68806818" w:rsidR="000225CA" w:rsidRPr="00402692" w:rsidRDefault="00023851">
      <w:pPr>
        <w:pBdr>
          <w:top w:val="nil"/>
          <w:left w:val="nil"/>
          <w:bottom w:val="nil"/>
          <w:right w:val="nil"/>
          <w:between w:val="nil"/>
        </w:pBdr>
        <w:spacing w:before="100" w:after="100"/>
        <w:rPr>
          <w:rFonts w:ascii="Arial" w:eastAsia="Arial" w:hAnsi="Arial" w:cs="Arial"/>
          <w:color w:val="000000"/>
          <w:sz w:val="21"/>
          <w:szCs w:val="21"/>
        </w:rPr>
      </w:pPr>
      <w:r w:rsidRPr="00402692">
        <w:rPr>
          <w:rFonts w:ascii="Arial" w:eastAsia="Arial" w:hAnsi="Arial" w:cs="Arial"/>
          <w:color w:val="222222"/>
          <w:sz w:val="21"/>
          <w:szCs w:val="21"/>
        </w:rPr>
        <w:t>This is a draft proposal. It has not been submitted to or accepted by OASIS. This charter must be finalized by its proposers and submission requirements must be met before it can be considered for formation as an official OASIS Open Project.</w:t>
      </w:r>
      <w:r w:rsidRPr="00402692">
        <w:rPr>
          <w:rFonts w:ascii="Arial" w:eastAsia="Arial" w:hAnsi="Arial" w:cs="Arial"/>
          <w:color w:val="999999"/>
          <w:sz w:val="21"/>
          <w:szCs w:val="21"/>
        </w:rPr>
        <w:t> </w:t>
      </w:r>
    </w:p>
    <w:p w14:paraId="5C48B4F4" w14:textId="77777777" w:rsidR="000225CA" w:rsidRPr="00402692" w:rsidRDefault="000225CA">
      <w:pPr>
        <w:pBdr>
          <w:top w:val="nil"/>
          <w:left w:val="nil"/>
          <w:bottom w:val="nil"/>
          <w:right w:val="nil"/>
          <w:between w:val="nil"/>
        </w:pBdr>
        <w:spacing w:before="100" w:after="100"/>
        <w:rPr>
          <w:rFonts w:ascii="Arial" w:hAnsi="Arial" w:cs="Arial"/>
          <w:sz w:val="21"/>
          <w:szCs w:val="21"/>
        </w:rPr>
      </w:pPr>
    </w:p>
    <w:p w14:paraId="6C52E9C0" w14:textId="77777777" w:rsidR="000225CA" w:rsidRPr="00402692" w:rsidRDefault="00A83226">
      <w:pPr>
        <w:pBdr>
          <w:top w:val="nil"/>
          <w:left w:val="nil"/>
          <w:bottom w:val="nil"/>
          <w:right w:val="nil"/>
          <w:between w:val="nil"/>
        </w:pBdr>
        <w:spacing w:before="100" w:after="100"/>
        <w:rPr>
          <w:rFonts w:ascii="Arial" w:hAnsi="Arial" w:cs="Arial"/>
          <w:sz w:val="21"/>
          <w:szCs w:val="21"/>
        </w:rPr>
      </w:pPr>
      <w:r>
        <w:rPr>
          <w:rFonts w:ascii="Arial" w:hAnsi="Arial" w:cs="Arial"/>
          <w:noProof/>
          <w:sz w:val="21"/>
          <w:szCs w:val="21"/>
        </w:rPr>
        <w:pict w14:anchorId="653185E4">
          <v:rect id="_x0000_i1025" alt="" style="width:468pt;height:.05pt;mso-width-percent:0;mso-height-percent:0;mso-width-percent:0;mso-height-percent:0" o:hralign="center" o:hrstd="t" o:hr="t" fillcolor="#a0a0a0" stroked="f"/>
        </w:pict>
      </w:r>
    </w:p>
    <w:p w14:paraId="43DE6748" w14:textId="77777777" w:rsidR="000225CA" w:rsidRPr="00402692" w:rsidRDefault="000225CA">
      <w:pPr>
        <w:pBdr>
          <w:top w:val="nil"/>
          <w:left w:val="nil"/>
          <w:bottom w:val="nil"/>
          <w:right w:val="nil"/>
          <w:between w:val="nil"/>
        </w:pBdr>
        <w:spacing w:before="100" w:after="100"/>
        <w:rPr>
          <w:rFonts w:ascii="Arial" w:hAnsi="Arial" w:cs="Arial"/>
          <w:sz w:val="21"/>
          <w:szCs w:val="21"/>
        </w:rPr>
      </w:pPr>
    </w:p>
    <w:tbl>
      <w:tblPr>
        <w:tblStyle w:val="a"/>
        <w:tblW w:w="95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85"/>
        <w:gridCol w:w="7125"/>
      </w:tblGrid>
      <w:tr w:rsidR="003B197E" w:rsidRPr="00402692" w14:paraId="06097853" w14:textId="77777777" w:rsidTr="00AC5056">
        <w:tc>
          <w:tcPr>
            <w:tcW w:w="95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570937" w14:textId="25992C9C" w:rsidR="003B197E" w:rsidRPr="00FA5D91" w:rsidRDefault="003B197E" w:rsidP="00FA5D91">
            <w:pPr>
              <w:pStyle w:val="Heading3"/>
              <w:spacing w:line="260" w:lineRule="exact"/>
              <w:rPr>
                <w:rFonts w:ascii="Arial" w:eastAsia="Arial" w:hAnsi="Arial" w:cs="Arial"/>
                <w:b w:val="0"/>
                <w:color w:val="00CCFF"/>
                <w:sz w:val="21"/>
                <w:szCs w:val="21"/>
              </w:rPr>
            </w:pPr>
            <w:r w:rsidRPr="00402692">
              <w:rPr>
                <w:rFonts w:ascii="Arial" w:eastAsia="Arial" w:hAnsi="Arial" w:cs="Arial"/>
                <w:b w:val="0"/>
                <w:color w:val="00CCFF"/>
                <w:sz w:val="21"/>
                <w:szCs w:val="21"/>
              </w:rPr>
              <w:t>1. Project Name</w:t>
            </w:r>
          </w:p>
        </w:tc>
      </w:tr>
      <w:tr w:rsidR="000225CA" w:rsidRPr="00402692" w14:paraId="0D2C8121" w14:textId="77777777">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59B4E3" w14:textId="77777777" w:rsidR="000225CA" w:rsidRPr="00402692" w:rsidRDefault="00023851" w:rsidP="00CE740A">
            <w:pPr>
              <w:pStyle w:val="Heading3"/>
              <w:spacing w:line="260" w:lineRule="exact"/>
              <w:rPr>
                <w:rFonts w:ascii="Arial" w:eastAsia="Arial" w:hAnsi="Arial" w:cs="Arial"/>
                <w:b w:val="0"/>
                <w:color w:val="00CCFF"/>
                <w:sz w:val="21"/>
                <w:szCs w:val="21"/>
              </w:rPr>
            </w:pPr>
            <w:r w:rsidRPr="00402692">
              <w:rPr>
                <w:rFonts w:ascii="Arial" w:eastAsia="Arial" w:hAnsi="Arial" w:cs="Arial"/>
                <w:b w:val="0"/>
                <w:color w:val="00CCFF"/>
                <w:sz w:val="21"/>
                <w:szCs w:val="21"/>
              </w:rPr>
              <w:t>1.1 Full Name</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7D2CCC" w14:textId="12525949" w:rsidR="000225CA" w:rsidRPr="00402692" w:rsidRDefault="00023851" w:rsidP="00CE740A">
            <w:pPr>
              <w:pBdr>
                <w:top w:val="nil"/>
                <w:left w:val="nil"/>
                <w:bottom w:val="nil"/>
                <w:right w:val="nil"/>
                <w:between w:val="nil"/>
              </w:pBdr>
              <w:spacing w:before="100" w:after="100" w:line="260" w:lineRule="exact"/>
              <w:rPr>
                <w:rFonts w:ascii="Arial" w:eastAsia="Arial" w:hAnsi="Arial" w:cs="Arial"/>
                <w:sz w:val="21"/>
                <w:szCs w:val="21"/>
              </w:rPr>
            </w:pPr>
            <w:r w:rsidRPr="00402692">
              <w:rPr>
                <w:rFonts w:ascii="Arial" w:eastAsia="Arial" w:hAnsi="Arial" w:cs="Arial"/>
                <w:sz w:val="21"/>
                <w:szCs w:val="21"/>
              </w:rPr>
              <w:t>Origin</w:t>
            </w:r>
            <w:r w:rsidR="00B56C5E">
              <w:rPr>
                <w:rFonts w:ascii="Arial" w:eastAsia="Arial" w:hAnsi="Arial" w:cs="Arial"/>
                <w:sz w:val="21"/>
                <w:szCs w:val="21"/>
              </w:rPr>
              <w:t xml:space="preserve"> Blockchain Exchange</w:t>
            </w:r>
            <w:r w:rsidRPr="00402692">
              <w:rPr>
                <w:rFonts w:ascii="Arial" w:eastAsia="Arial" w:hAnsi="Arial" w:cs="Arial"/>
                <w:sz w:val="21"/>
                <w:szCs w:val="21"/>
              </w:rPr>
              <w:t xml:space="preserve"> </w:t>
            </w:r>
            <w:r w:rsidR="007A6721" w:rsidRPr="00402692">
              <w:rPr>
                <w:rFonts w:ascii="Arial" w:eastAsia="Arial" w:hAnsi="Arial" w:cs="Arial"/>
                <w:sz w:val="21"/>
                <w:szCs w:val="21"/>
              </w:rPr>
              <w:t xml:space="preserve">OASIS Open </w:t>
            </w:r>
            <w:r w:rsidRPr="00402692">
              <w:rPr>
                <w:rFonts w:ascii="Arial" w:eastAsia="Arial" w:hAnsi="Arial" w:cs="Arial"/>
                <w:sz w:val="21"/>
                <w:szCs w:val="21"/>
              </w:rPr>
              <w:t>Project</w:t>
            </w:r>
          </w:p>
        </w:tc>
      </w:tr>
      <w:tr w:rsidR="000225CA" w:rsidRPr="00402692" w14:paraId="1CF9C985" w14:textId="77777777">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627B91" w14:textId="77777777" w:rsidR="000225CA" w:rsidRPr="00402692" w:rsidRDefault="00023851" w:rsidP="00CE740A">
            <w:pPr>
              <w:pStyle w:val="Heading3"/>
              <w:spacing w:line="260" w:lineRule="exact"/>
              <w:rPr>
                <w:rFonts w:ascii="Arial" w:eastAsia="Arial" w:hAnsi="Arial" w:cs="Arial"/>
                <w:b w:val="0"/>
                <w:color w:val="000000"/>
                <w:sz w:val="21"/>
                <w:szCs w:val="21"/>
              </w:rPr>
            </w:pPr>
            <w:r w:rsidRPr="00402692">
              <w:rPr>
                <w:rFonts w:ascii="Arial" w:eastAsia="Arial" w:hAnsi="Arial" w:cs="Arial"/>
                <w:b w:val="0"/>
                <w:color w:val="00CCFF"/>
                <w:sz w:val="21"/>
                <w:szCs w:val="21"/>
              </w:rPr>
              <w:t>1.2 Familiar Name</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2B6CCE" w14:textId="5072E2B5" w:rsidR="000225CA" w:rsidRPr="00FA5D91" w:rsidRDefault="000C788E" w:rsidP="00CE740A">
            <w:pPr>
              <w:pBdr>
                <w:top w:val="nil"/>
                <w:left w:val="nil"/>
                <w:bottom w:val="nil"/>
                <w:right w:val="nil"/>
                <w:between w:val="nil"/>
              </w:pBdr>
              <w:spacing w:before="100" w:after="100" w:line="260" w:lineRule="exact"/>
              <w:rPr>
                <w:rFonts w:ascii="Arial" w:eastAsia="Arial" w:hAnsi="Arial" w:cs="Arial"/>
                <w:sz w:val="21"/>
                <w:szCs w:val="21"/>
              </w:rPr>
            </w:pPr>
            <w:proofErr w:type="spellStart"/>
            <w:r>
              <w:rPr>
                <w:rFonts w:ascii="Arial" w:eastAsia="Arial" w:hAnsi="Arial" w:cs="Arial"/>
                <w:sz w:val="21"/>
                <w:szCs w:val="21"/>
              </w:rPr>
              <w:t>originbx</w:t>
            </w:r>
            <w:proofErr w:type="spellEnd"/>
            <w:r>
              <w:rPr>
                <w:rFonts w:ascii="Arial" w:eastAsia="Arial" w:hAnsi="Arial" w:cs="Arial"/>
                <w:sz w:val="21"/>
                <w:szCs w:val="21"/>
              </w:rPr>
              <w:t>-oasis</w:t>
            </w:r>
          </w:p>
        </w:tc>
      </w:tr>
      <w:tr w:rsidR="000225CA" w:rsidRPr="00402692" w14:paraId="0B409D5C" w14:textId="77777777" w:rsidTr="002A59D0">
        <w:trPr>
          <w:trHeight w:val="540"/>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4AD03"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1" w:name="_xclf5fv5qu62" w:colFirst="0" w:colLast="0"/>
            <w:bookmarkEnd w:id="1"/>
            <w:r w:rsidRPr="00402692">
              <w:rPr>
                <w:rFonts w:ascii="Arial" w:eastAsia="Arial" w:hAnsi="Arial" w:cs="Arial"/>
                <w:b w:val="0"/>
                <w:color w:val="00CCFF"/>
                <w:sz w:val="21"/>
                <w:szCs w:val="21"/>
              </w:rPr>
              <w:t>2. Abstract</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442993" w14:textId="5A080941" w:rsidR="00DE75F1" w:rsidRPr="00DA194A" w:rsidRDefault="00C515D5" w:rsidP="00CE740A">
            <w:pPr>
              <w:widowControl w:val="0"/>
              <w:snapToGrid w:val="0"/>
              <w:spacing w:line="260" w:lineRule="exact"/>
              <w:rPr>
                <w:rFonts w:ascii="Arial" w:hAnsi="Arial" w:cs="Arial"/>
                <w:color w:val="24292E"/>
                <w:kern w:val="21"/>
                <w:sz w:val="21"/>
                <w:szCs w:val="21"/>
                <w:shd w:val="clear" w:color="auto" w:fill="FFFFFF"/>
              </w:rPr>
            </w:pPr>
            <w:r w:rsidRPr="00DA194A">
              <w:rPr>
                <w:rFonts w:ascii="Arial" w:hAnsi="Arial" w:cs="Arial"/>
                <w:color w:val="24292E"/>
                <w:kern w:val="21"/>
                <w:sz w:val="21"/>
                <w:szCs w:val="21"/>
                <w:shd w:val="clear" w:color="auto" w:fill="FFFFFF"/>
              </w:rPr>
              <w:t xml:space="preserve">The </w:t>
            </w:r>
            <w:proofErr w:type="spellStart"/>
            <w:r w:rsidR="00451E77" w:rsidRPr="00DA194A">
              <w:rPr>
                <w:rFonts w:ascii="Arial" w:hAnsi="Arial" w:cs="Arial"/>
                <w:color w:val="24292E"/>
                <w:kern w:val="21"/>
                <w:sz w:val="21"/>
                <w:szCs w:val="21"/>
                <w:shd w:val="clear" w:color="auto" w:fill="FFFFFF"/>
              </w:rPr>
              <w:t>OriginBX</w:t>
            </w:r>
            <w:proofErr w:type="spellEnd"/>
            <w:r w:rsidR="00451E77" w:rsidRPr="00DA194A">
              <w:rPr>
                <w:rFonts w:ascii="Arial" w:hAnsi="Arial" w:cs="Arial"/>
                <w:color w:val="24292E"/>
                <w:kern w:val="21"/>
                <w:sz w:val="21"/>
                <w:szCs w:val="21"/>
                <w:shd w:val="clear" w:color="auto" w:fill="FFFFFF"/>
              </w:rPr>
              <w:t xml:space="preserve"> </w:t>
            </w:r>
            <w:r w:rsidRPr="00DA194A">
              <w:rPr>
                <w:rFonts w:ascii="Arial" w:hAnsi="Arial" w:cs="Arial"/>
                <w:color w:val="24292E"/>
                <w:kern w:val="21"/>
                <w:sz w:val="21"/>
                <w:szCs w:val="21"/>
                <w:shd w:val="clear" w:color="auto" w:fill="FFFFFF"/>
              </w:rPr>
              <w:t>OASIS</w:t>
            </w:r>
            <w:r w:rsidR="000C788E">
              <w:rPr>
                <w:rFonts w:ascii="Arial" w:hAnsi="Arial" w:cs="Arial"/>
                <w:color w:val="24292E"/>
                <w:kern w:val="21"/>
                <w:sz w:val="21"/>
                <w:szCs w:val="21"/>
                <w:shd w:val="clear" w:color="auto" w:fill="FFFFFF"/>
              </w:rPr>
              <w:t xml:space="preserve"> Open Project</w:t>
            </w:r>
            <w:r w:rsidRPr="00DA194A">
              <w:rPr>
                <w:rFonts w:ascii="Arial" w:hAnsi="Arial" w:cs="Arial"/>
                <w:color w:val="24292E"/>
                <w:kern w:val="21"/>
                <w:sz w:val="21"/>
                <w:szCs w:val="21"/>
                <w:shd w:val="clear" w:color="auto" w:fill="FFFFFF"/>
              </w:rPr>
              <w:t xml:space="preserve"> </w:t>
            </w:r>
            <w:r w:rsidR="00CB4D8D" w:rsidRPr="00DA194A">
              <w:rPr>
                <w:rFonts w:ascii="Arial" w:hAnsi="Arial" w:cs="Arial"/>
                <w:color w:val="24292E"/>
                <w:kern w:val="21"/>
                <w:sz w:val="21"/>
                <w:szCs w:val="21"/>
                <w:shd w:val="clear" w:color="auto" w:fill="FFFFFF"/>
              </w:rPr>
              <w:t>is</w:t>
            </w:r>
            <w:r w:rsidRPr="00DA194A">
              <w:rPr>
                <w:rFonts w:ascii="Arial" w:hAnsi="Arial" w:cs="Arial"/>
                <w:color w:val="24292E"/>
                <w:kern w:val="21"/>
                <w:sz w:val="21"/>
                <w:szCs w:val="21"/>
                <w:shd w:val="clear" w:color="auto" w:fill="FFFFFF"/>
              </w:rPr>
              <w:t xml:space="preserve"> a neutral forum for diverse stakeholders to create high-quality interoperable specifications for </w:t>
            </w:r>
            <w:r w:rsidR="00B21A33">
              <w:rPr>
                <w:rFonts w:ascii="Arial" w:hAnsi="Arial" w:cs="Arial"/>
                <w:color w:val="24292E"/>
                <w:kern w:val="21"/>
                <w:sz w:val="21"/>
                <w:szCs w:val="21"/>
                <w:shd w:val="clear" w:color="auto" w:fill="FFFFFF"/>
              </w:rPr>
              <w:t xml:space="preserve">determining, </w:t>
            </w:r>
            <w:r w:rsidR="00141780">
              <w:rPr>
                <w:rFonts w:ascii="Arial" w:hAnsi="Arial" w:cs="Arial"/>
                <w:color w:val="24292E"/>
                <w:kern w:val="21"/>
                <w:sz w:val="21"/>
                <w:szCs w:val="21"/>
                <w:shd w:val="clear" w:color="auto" w:fill="FFFFFF"/>
              </w:rPr>
              <w:t xml:space="preserve">obtaining, and </w:t>
            </w:r>
            <w:r w:rsidR="00451E77" w:rsidRPr="00DA194A">
              <w:rPr>
                <w:rFonts w:ascii="Arial" w:hAnsi="Arial" w:cs="Arial"/>
                <w:color w:val="24292E"/>
                <w:kern w:val="21"/>
                <w:sz w:val="21"/>
                <w:szCs w:val="21"/>
                <w:shd w:val="clear" w:color="auto" w:fill="FFFFFF"/>
              </w:rPr>
              <w:t>verifying</w:t>
            </w:r>
            <w:r w:rsidR="000C788E">
              <w:rPr>
                <w:rFonts w:ascii="Arial" w:hAnsi="Arial" w:cs="Arial"/>
                <w:color w:val="24292E"/>
                <w:kern w:val="21"/>
                <w:sz w:val="21"/>
                <w:szCs w:val="21"/>
                <w:shd w:val="clear" w:color="auto" w:fill="FFFFFF"/>
              </w:rPr>
              <w:t xml:space="preserve"> </w:t>
            </w:r>
            <w:r w:rsidRPr="00DA194A">
              <w:rPr>
                <w:rFonts w:ascii="Arial" w:hAnsi="Arial" w:cs="Arial"/>
                <w:color w:val="24292E"/>
                <w:kern w:val="21"/>
                <w:sz w:val="21"/>
                <w:szCs w:val="21"/>
                <w:shd w:val="clear" w:color="auto" w:fill="FFFFFF"/>
              </w:rPr>
              <w:t xml:space="preserve">digital global </w:t>
            </w:r>
            <w:r w:rsidR="00451E77" w:rsidRPr="00DA194A">
              <w:rPr>
                <w:rFonts w:ascii="Arial" w:hAnsi="Arial" w:cs="Arial"/>
                <w:color w:val="24292E"/>
                <w:kern w:val="21"/>
                <w:sz w:val="21"/>
                <w:szCs w:val="21"/>
                <w:shd w:val="clear" w:color="auto" w:fill="FFFFFF"/>
              </w:rPr>
              <w:t xml:space="preserve">tax and </w:t>
            </w:r>
            <w:r w:rsidRPr="00DA194A">
              <w:rPr>
                <w:rFonts w:ascii="Arial" w:hAnsi="Arial" w:cs="Arial"/>
                <w:color w:val="24292E"/>
                <w:kern w:val="21"/>
                <w:sz w:val="21"/>
                <w:szCs w:val="21"/>
                <w:shd w:val="clear" w:color="auto" w:fill="FFFFFF"/>
              </w:rPr>
              <w:t>trade attestations (“G</w:t>
            </w:r>
            <w:r w:rsidR="00451E77" w:rsidRPr="00DA194A">
              <w:rPr>
                <w:rFonts w:ascii="Arial" w:hAnsi="Arial" w:cs="Arial"/>
                <w:color w:val="24292E"/>
                <w:kern w:val="21"/>
                <w:sz w:val="21"/>
                <w:szCs w:val="21"/>
                <w:shd w:val="clear" w:color="auto" w:fill="FFFFFF"/>
              </w:rPr>
              <w:t>T</w:t>
            </w:r>
            <w:r w:rsidRPr="00DA194A">
              <w:rPr>
                <w:rFonts w:ascii="Arial" w:hAnsi="Arial" w:cs="Arial"/>
                <w:color w:val="24292E"/>
                <w:kern w:val="21"/>
                <w:sz w:val="21"/>
                <w:szCs w:val="21"/>
                <w:shd w:val="clear" w:color="auto" w:fill="FFFFFF"/>
              </w:rPr>
              <w:t>TAs”</w:t>
            </w:r>
            <w:r w:rsidR="00831540" w:rsidRPr="00DA194A">
              <w:rPr>
                <w:rFonts w:ascii="Arial" w:hAnsi="Arial" w:cs="Arial"/>
                <w:color w:val="24292E"/>
                <w:kern w:val="21"/>
                <w:sz w:val="21"/>
                <w:szCs w:val="21"/>
                <w:shd w:val="clear" w:color="auto" w:fill="FFFFFF"/>
              </w:rPr>
              <w:t>)</w:t>
            </w:r>
            <w:r w:rsidRPr="00DA194A">
              <w:rPr>
                <w:rFonts w:ascii="Arial" w:hAnsi="Arial" w:cs="Arial"/>
                <w:color w:val="24292E"/>
                <w:kern w:val="21"/>
                <w:sz w:val="21"/>
                <w:szCs w:val="21"/>
                <w:shd w:val="clear" w:color="auto" w:fill="FFFFFF"/>
              </w:rPr>
              <w:t xml:space="preserve">.   </w:t>
            </w:r>
          </w:p>
          <w:p w14:paraId="2955FCB1" w14:textId="77777777" w:rsidR="00DE75F1" w:rsidRPr="00402692" w:rsidRDefault="00DE75F1" w:rsidP="00CE740A">
            <w:pPr>
              <w:spacing w:line="260" w:lineRule="exact"/>
              <w:rPr>
                <w:rFonts w:ascii="Arial" w:hAnsi="Arial" w:cs="Arial"/>
                <w:color w:val="24292E"/>
                <w:sz w:val="21"/>
                <w:szCs w:val="21"/>
                <w:shd w:val="clear" w:color="auto" w:fill="FFFFFF"/>
              </w:rPr>
            </w:pPr>
          </w:p>
          <w:p w14:paraId="7E467CA1" w14:textId="70F5D4A8" w:rsidR="00451E77" w:rsidRDefault="00C515D5" w:rsidP="00CE740A">
            <w:pPr>
              <w:spacing w:line="260" w:lineRule="exact"/>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Examples of G</w:t>
            </w:r>
            <w:r w:rsidR="00451E77" w:rsidRPr="00402692">
              <w:rPr>
                <w:rFonts w:ascii="Arial" w:hAnsi="Arial" w:cs="Arial"/>
                <w:color w:val="24292E"/>
                <w:sz w:val="21"/>
                <w:szCs w:val="21"/>
                <w:shd w:val="clear" w:color="auto" w:fill="FFFFFF"/>
              </w:rPr>
              <w:t>T</w:t>
            </w:r>
            <w:r w:rsidRPr="00402692">
              <w:rPr>
                <w:rFonts w:ascii="Arial" w:hAnsi="Arial" w:cs="Arial"/>
                <w:color w:val="24292E"/>
                <w:sz w:val="21"/>
                <w:szCs w:val="21"/>
                <w:shd w:val="clear" w:color="auto" w:fill="FFFFFF"/>
              </w:rPr>
              <w:t>TAs include</w:t>
            </w:r>
            <w:r w:rsidR="00451E77" w:rsidRPr="00402692">
              <w:rPr>
                <w:rFonts w:ascii="Arial" w:hAnsi="Arial" w:cs="Arial"/>
                <w:color w:val="24292E"/>
                <w:sz w:val="21"/>
                <w:szCs w:val="21"/>
                <w:shd w:val="clear" w:color="auto" w:fill="FFFFFF"/>
              </w:rPr>
              <w:t>:</w:t>
            </w:r>
          </w:p>
          <w:p w14:paraId="21EC26D2" w14:textId="77777777" w:rsidR="0016389F" w:rsidRPr="00402692" w:rsidRDefault="0016389F" w:rsidP="00CE740A">
            <w:pPr>
              <w:spacing w:line="260" w:lineRule="exact"/>
              <w:rPr>
                <w:rFonts w:ascii="Arial" w:hAnsi="Arial" w:cs="Arial"/>
                <w:color w:val="24292E"/>
                <w:sz w:val="21"/>
                <w:szCs w:val="21"/>
                <w:shd w:val="clear" w:color="auto" w:fill="FFFFFF"/>
              </w:rPr>
            </w:pPr>
          </w:p>
          <w:p w14:paraId="1AE42B46" w14:textId="122782D3" w:rsidR="00CB4D8D" w:rsidRDefault="00CB4D8D"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 xml:space="preserve">Certifications </w:t>
            </w:r>
            <w:r w:rsidR="00C515D5" w:rsidRPr="00402692">
              <w:rPr>
                <w:rFonts w:ascii="Arial" w:hAnsi="Arial" w:cs="Arial"/>
                <w:color w:val="24292E"/>
                <w:sz w:val="21"/>
                <w:szCs w:val="21"/>
                <w:shd w:val="clear" w:color="auto" w:fill="FFFFFF"/>
              </w:rPr>
              <w:t xml:space="preserve">of origin for purposes of qualifying an imported good for preferential </w:t>
            </w:r>
            <w:r w:rsidR="00831540" w:rsidRPr="00402692">
              <w:rPr>
                <w:rFonts w:ascii="Arial" w:hAnsi="Arial" w:cs="Arial"/>
                <w:color w:val="24292E"/>
                <w:sz w:val="21"/>
                <w:szCs w:val="21"/>
                <w:shd w:val="clear" w:color="auto" w:fill="FFFFFF"/>
              </w:rPr>
              <w:t>treatment under a free trade agreement</w:t>
            </w:r>
            <w:r w:rsidRPr="00402692">
              <w:rPr>
                <w:rFonts w:ascii="Arial" w:hAnsi="Arial" w:cs="Arial"/>
                <w:color w:val="24292E"/>
                <w:sz w:val="21"/>
                <w:szCs w:val="21"/>
                <w:shd w:val="clear" w:color="auto" w:fill="FFFFFF"/>
              </w:rPr>
              <w:t>;</w:t>
            </w:r>
            <w:r w:rsidR="00831540" w:rsidRPr="00402692">
              <w:rPr>
                <w:rFonts w:ascii="Arial" w:hAnsi="Arial" w:cs="Arial"/>
                <w:color w:val="24292E"/>
                <w:sz w:val="21"/>
                <w:szCs w:val="21"/>
                <w:shd w:val="clear" w:color="auto" w:fill="FFFFFF"/>
              </w:rPr>
              <w:t xml:space="preserve"> </w:t>
            </w:r>
          </w:p>
          <w:p w14:paraId="10D2A51F" w14:textId="77777777" w:rsidR="00CB1858" w:rsidRPr="00402692" w:rsidRDefault="00CB1858" w:rsidP="00CE740A">
            <w:pPr>
              <w:pStyle w:val="ListParagraph"/>
              <w:spacing w:line="260" w:lineRule="exact"/>
              <w:ind w:left="360"/>
              <w:rPr>
                <w:rFonts w:ascii="Arial" w:hAnsi="Arial" w:cs="Arial"/>
                <w:color w:val="24292E"/>
                <w:sz w:val="21"/>
                <w:szCs w:val="21"/>
                <w:shd w:val="clear" w:color="auto" w:fill="FFFFFF"/>
              </w:rPr>
            </w:pPr>
          </w:p>
          <w:p w14:paraId="45F0182F" w14:textId="7C154487" w:rsidR="00CB4D8D" w:rsidRDefault="00CB4D8D"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C</w:t>
            </w:r>
            <w:r w:rsidR="00831540" w:rsidRPr="00402692">
              <w:rPr>
                <w:rFonts w:ascii="Arial" w:hAnsi="Arial" w:cs="Arial"/>
                <w:color w:val="24292E"/>
                <w:sz w:val="21"/>
                <w:szCs w:val="21"/>
                <w:shd w:val="clear" w:color="auto" w:fill="FFFFFF"/>
              </w:rPr>
              <w:t>ompliance with a government’s procurement policies (e.g., US Buy America Act), or avoiding non-preferential origin retaliatory tariffs (e.g., Section 301 China Tariffs)</w:t>
            </w:r>
            <w:r w:rsidRPr="00402692">
              <w:rPr>
                <w:rFonts w:ascii="Arial" w:hAnsi="Arial" w:cs="Arial"/>
                <w:color w:val="24292E"/>
                <w:sz w:val="21"/>
                <w:szCs w:val="21"/>
                <w:shd w:val="clear" w:color="auto" w:fill="FFFFFF"/>
              </w:rPr>
              <w:t xml:space="preserve">; </w:t>
            </w:r>
          </w:p>
          <w:p w14:paraId="56F2E252" w14:textId="77777777" w:rsidR="00CB1858" w:rsidRPr="00CB1858" w:rsidRDefault="00CB1858" w:rsidP="00CE740A">
            <w:pPr>
              <w:spacing w:line="260" w:lineRule="exact"/>
              <w:ind w:left="-360"/>
              <w:rPr>
                <w:rFonts w:ascii="Arial" w:hAnsi="Arial" w:cs="Arial"/>
                <w:color w:val="24292E"/>
                <w:sz w:val="21"/>
                <w:szCs w:val="21"/>
                <w:shd w:val="clear" w:color="auto" w:fill="FFFFFF"/>
              </w:rPr>
            </w:pPr>
          </w:p>
          <w:p w14:paraId="1A8C727E" w14:textId="186ABF2D" w:rsidR="00CB4D8D" w:rsidRDefault="00831540"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Harmonized Tariff System (HTS) classifications</w:t>
            </w:r>
            <w:r w:rsidR="00CB4D8D" w:rsidRPr="00402692">
              <w:rPr>
                <w:rFonts w:ascii="Arial" w:hAnsi="Arial" w:cs="Arial"/>
                <w:color w:val="24292E"/>
                <w:sz w:val="21"/>
                <w:szCs w:val="21"/>
                <w:shd w:val="clear" w:color="auto" w:fill="FFFFFF"/>
              </w:rPr>
              <w:t>;</w:t>
            </w:r>
            <w:r w:rsidRPr="00402692">
              <w:rPr>
                <w:rFonts w:ascii="Arial" w:hAnsi="Arial" w:cs="Arial"/>
                <w:color w:val="24292E"/>
                <w:sz w:val="21"/>
                <w:szCs w:val="21"/>
                <w:shd w:val="clear" w:color="auto" w:fill="FFFFFF"/>
              </w:rPr>
              <w:t xml:space="preserve"> </w:t>
            </w:r>
          </w:p>
          <w:p w14:paraId="5234E7B4" w14:textId="77777777" w:rsidR="00CB1858" w:rsidRPr="00CB1858" w:rsidRDefault="00CB1858" w:rsidP="00CE740A">
            <w:pPr>
              <w:spacing w:line="260" w:lineRule="exact"/>
              <w:ind w:left="-360"/>
              <w:rPr>
                <w:rFonts w:ascii="Arial" w:hAnsi="Arial" w:cs="Arial"/>
                <w:color w:val="24292E"/>
                <w:sz w:val="21"/>
                <w:szCs w:val="21"/>
                <w:shd w:val="clear" w:color="auto" w:fill="FFFFFF"/>
              </w:rPr>
            </w:pPr>
          </w:p>
          <w:p w14:paraId="1C27ABAC" w14:textId="626B640E" w:rsidR="00CB4D8D" w:rsidRDefault="00CB4D8D"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E</w:t>
            </w:r>
            <w:r w:rsidR="00831540" w:rsidRPr="00402692">
              <w:rPr>
                <w:rFonts w:ascii="Arial" w:hAnsi="Arial" w:cs="Arial"/>
                <w:color w:val="24292E"/>
                <w:sz w:val="21"/>
                <w:szCs w:val="21"/>
                <w:shd w:val="clear" w:color="auto" w:fill="FFFFFF"/>
              </w:rPr>
              <w:t>xport controls</w:t>
            </w:r>
            <w:r w:rsidRPr="00402692">
              <w:rPr>
                <w:rFonts w:ascii="Arial" w:hAnsi="Arial" w:cs="Arial"/>
                <w:color w:val="24292E"/>
                <w:sz w:val="21"/>
                <w:szCs w:val="21"/>
                <w:shd w:val="clear" w:color="auto" w:fill="FFFFFF"/>
              </w:rPr>
              <w:t>;</w:t>
            </w:r>
            <w:r w:rsidR="00831540" w:rsidRPr="00402692">
              <w:rPr>
                <w:rFonts w:ascii="Arial" w:hAnsi="Arial" w:cs="Arial"/>
                <w:color w:val="24292E"/>
                <w:sz w:val="21"/>
                <w:szCs w:val="21"/>
                <w:shd w:val="clear" w:color="auto" w:fill="FFFFFF"/>
              </w:rPr>
              <w:t xml:space="preserve"> </w:t>
            </w:r>
          </w:p>
          <w:p w14:paraId="4CEA5456" w14:textId="77777777" w:rsidR="00CB1858" w:rsidRPr="00CB1858" w:rsidRDefault="00CB1858" w:rsidP="00CE740A">
            <w:pPr>
              <w:spacing w:line="260" w:lineRule="exact"/>
              <w:ind w:left="-360"/>
              <w:rPr>
                <w:rFonts w:ascii="Arial" w:hAnsi="Arial" w:cs="Arial"/>
                <w:color w:val="24292E"/>
                <w:sz w:val="21"/>
                <w:szCs w:val="21"/>
                <w:shd w:val="clear" w:color="auto" w:fill="FFFFFF"/>
              </w:rPr>
            </w:pPr>
          </w:p>
          <w:p w14:paraId="651CAC6C" w14:textId="202AE98D" w:rsidR="00CB4D8D" w:rsidRDefault="00CB4D8D"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C</w:t>
            </w:r>
            <w:r w:rsidR="00831540" w:rsidRPr="00402692">
              <w:rPr>
                <w:rFonts w:ascii="Arial" w:hAnsi="Arial" w:cs="Arial"/>
                <w:color w:val="24292E"/>
                <w:sz w:val="21"/>
                <w:szCs w:val="21"/>
                <w:shd w:val="clear" w:color="auto" w:fill="FFFFFF"/>
              </w:rPr>
              <w:t>ustoms valu</w:t>
            </w:r>
            <w:r w:rsidR="00824146">
              <w:rPr>
                <w:rFonts w:ascii="Arial" w:hAnsi="Arial" w:cs="Arial"/>
                <w:color w:val="24292E"/>
                <w:sz w:val="21"/>
                <w:szCs w:val="21"/>
                <w:shd w:val="clear" w:color="auto" w:fill="FFFFFF"/>
              </w:rPr>
              <w:t>ation</w:t>
            </w:r>
            <w:r w:rsidRPr="00402692">
              <w:rPr>
                <w:rFonts w:ascii="Arial" w:hAnsi="Arial" w:cs="Arial"/>
                <w:color w:val="24292E"/>
                <w:sz w:val="21"/>
                <w:szCs w:val="21"/>
                <w:shd w:val="clear" w:color="auto" w:fill="FFFFFF"/>
              </w:rPr>
              <w:t>;</w:t>
            </w:r>
            <w:r w:rsidR="00831540" w:rsidRPr="00402692">
              <w:rPr>
                <w:rFonts w:ascii="Arial" w:hAnsi="Arial" w:cs="Arial"/>
                <w:color w:val="24292E"/>
                <w:sz w:val="21"/>
                <w:szCs w:val="21"/>
                <w:shd w:val="clear" w:color="auto" w:fill="FFFFFF"/>
              </w:rPr>
              <w:t xml:space="preserve"> </w:t>
            </w:r>
          </w:p>
          <w:p w14:paraId="66458488" w14:textId="77777777" w:rsidR="00CB1858" w:rsidRPr="00CB1858" w:rsidRDefault="00CB1858" w:rsidP="00CE740A">
            <w:pPr>
              <w:spacing w:line="260" w:lineRule="exact"/>
              <w:ind w:left="-360"/>
              <w:rPr>
                <w:rFonts w:ascii="Arial" w:hAnsi="Arial" w:cs="Arial"/>
                <w:color w:val="24292E"/>
                <w:sz w:val="21"/>
                <w:szCs w:val="21"/>
                <w:shd w:val="clear" w:color="auto" w:fill="FFFFFF"/>
              </w:rPr>
            </w:pPr>
          </w:p>
          <w:p w14:paraId="3AC603FC" w14:textId="5FB8E1CB" w:rsidR="00141780" w:rsidRDefault="00CB4D8D"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N</w:t>
            </w:r>
            <w:r w:rsidR="00831540" w:rsidRPr="00402692">
              <w:rPr>
                <w:rFonts w:ascii="Arial" w:hAnsi="Arial" w:cs="Arial"/>
                <w:color w:val="24292E"/>
                <w:sz w:val="21"/>
                <w:szCs w:val="21"/>
                <w:shd w:val="clear" w:color="auto" w:fill="FFFFFF"/>
              </w:rPr>
              <w:t xml:space="preserve">umerous participating government agency admissibility certifications (e.g., declarations for goods made </w:t>
            </w:r>
            <w:r w:rsidR="00DE75F1" w:rsidRPr="00402692">
              <w:rPr>
                <w:rFonts w:ascii="Arial" w:hAnsi="Arial" w:cs="Arial"/>
                <w:color w:val="24292E"/>
                <w:sz w:val="21"/>
                <w:szCs w:val="21"/>
                <w:shd w:val="clear" w:color="auto" w:fill="FFFFFF"/>
              </w:rPr>
              <w:t>without</w:t>
            </w:r>
            <w:r w:rsidR="00831540" w:rsidRPr="00402692">
              <w:rPr>
                <w:rFonts w:ascii="Arial" w:hAnsi="Arial" w:cs="Arial"/>
                <w:color w:val="24292E"/>
                <w:sz w:val="21"/>
                <w:szCs w:val="21"/>
                <w:shd w:val="clear" w:color="auto" w:fill="FFFFFF"/>
              </w:rPr>
              <w:t xml:space="preserve"> Forced Labor)</w:t>
            </w:r>
            <w:r w:rsidR="00DE75F1" w:rsidRPr="00402692">
              <w:rPr>
                <w:rFonts w:ascii="Arial" w:hAnsi="Arial" w:cs="Arial"/>
                <w:color w:val="24292E"/>
                <w:sz w:val="21"/>
                <w:szCs w:val="21"/>
                <w:shd w:val="clear" w:color="auto" w:fill="FFFFFF"/>
              </w:rPr>
              <w:t xml:space="preserve">; </w:t>
            </w:r>
          </w:p>
          <w:p w14:paraId="6B704563" w14:textId="77777777" w:rsidR="00AE20CC" w:rsidRPr="002A59D0" w:rsidRDefault="00AE20CC" w:rsidP="002A59D0">
            <w:pPr>
              <w:pStyle w:val="ListParagraph"/>
              <w:rPr>
                <w:rFonts w:ascii="Arial" w:hAnsi="Arial" w:cs="Arial"/>
                <w:color w:val="24292E"/>
                <w:sz w:val="21"/>
                <w:szCs w:val="21"/>
                <w:shd w:val="clear" w:color="auto" w:fill="FFFFFF"/>
              </w:rPr>
            </w:pPr>
          </w:p>
          <w:p w14:paraId="52BB0309" w14:textId="55287C40" w:rsidR="00AE20CC" w:rsidRDefault="00AE20CC" w:rsidP="00CE740A">
            <w:pPr>
              <w:pStyle w:val="ListParagraph"/>
              <w:numPr>
                <w:ilvl w:val="0"/>
                <w:numId w:val="9"/>
              </w:numPr>
              <w:spacing w:line="260" w:lineRule="exact"/>
              <w:ind w:left="360"/>
              <w:rPr>
                <w:rFonts w:ascii="Arial" w:hAnsi="Arial" w:cs="Arial"/>
                <w:color w:val="24292E"/>
                <w:sz w:val="21"/>
                <w:szCs w:val="21"/>
                <w:shd w:val="clear" w:color="auto" w:fill="FFFFFF"/>
              </w:rPr>
            </w:pPr>
            <w:r>
              <w:rPr>
                <w:rFonts w:ascii="Arial" w:hAnsi="Arial" w:cs="Arial"/>
                <w:color w:val="24292E"/>
                <w:sz w:val="21"/>
                <w:szCs w:val="21"/>
                <w:shd w:val="clear" w:color="auto" w:fill="FFFFFF"/>
              </w:rPr>
              <w:t>Intellectual property rights;</w:t>
            </w:r>
          </w:p>
          <w:p w14:paraId="5993A6BF" w14:textId="77777777" w:rsidR="00141780" w:rsidRPr="002A59D0" w:rsidRDefault="00141780" w:rsidP="002A59D0">
            <w:pPr>
              <w:pStyle w:val="ListParagraph"/>
              <w:rPr>
                <w:rFonts w:ascii="Arial" w:hAnsi="Arial" w:cs="Arial"/>
                <w:color w:val="24292E"/>
                <w:sz w:val="21"/>
                <w:szCs w:val="21"/>
                <w:shd w:val="clear" w:color="auto" w:fill="FFFFFF"/>
              </w:rPr>
            </w:pPr>
          </w:p>
          <w:p w14:paraId="43D43419" w14:textId="6800F164" w:rsidR="000225CA" w:rsidRDefault="00141780" w:rsidP="00CE740A">
            <w:pPr>
              <w:pStyle w:val="ListParagraph"/>
              <w:numPr>
                <w:ilvl w:val="0"/>
                <w:numId w:val="9"/>
              </w:numPr>
              <w:spacing w:line="260" w:lineRule="exact"/>
              <w:ind w:left="360"/>
              <w:rPr>
                <w:rFonts w:ascii="Arial" w:hAnsi="Arial" w:cs="Arial"/>
                <w:color w:val="24292E"/>
                <w:sz w:val="21"/>
                <w:szCs w:val="21"/>
                <w:shd w:val="clear" w:color="auto" w:fill="FFFFFF"/>
              </w:rPr>
            </w:pPr>
            <w:r>
              <w:rPr>
                <w:rFonts w:ascii="Arial" w:hAnsi="Arial" w:cs="Arial"/>
                <w:color w:val="24292E"/>
                <w:sz w:val="21"/>
                <w:szCs w:val="21"/>
                <w:shd w:val="clear" w:color="auto" w:fill="FFFFFF"/>
              </w:rPr>
              <w:t xml:space="preserve">Sustainability; </w:t>
            </w:r>
            <w:r w:rsidR="00DE75F1" w:rsidRPr="00402692">
              <w:rPr>
                <w:rFonts w:ascii="Arial" w:hAnsi="Arial" w:cs="Arial"/>
                <w:color w:val="24292E"/>
                <w:sz w:val="21"/>
                <w:szCs w:val="21"/>
                <w:shd w:val="clear" w:color="auto" w:fill="FFFFFF"/>
              </w:rPr>
              <w:t>and,</w:t>
            </w:r>
          </w:p>
          <w:p w14:paraId="5BC99135" w14:textId="77777777" w:rsidR="00CB1858" w:rsidRPr="00CB1858" w:rsidRDefault="00CB1858" w:rsidP="00CE740A">
            <w:pPr>
              <w:spacing w:line="260" w:lineRule="exact"/>
              <w:ind w:left="-360"/>
              <w:rPr>
                <w:rFonts w:ascii="Arial" w:hAnsi="Arial" w:cs="Arial"/>
                <w:color w:val="24292E"/>
                <w:sz w:val="21"/>
                <w:szCs w:val="21"/>
                <w:shd w:val="clear" w:color="auto" w:fill="FFFFFF"/>
              </w:rPr>
            </w:pPr>
          </w:p>
          <w:p w14:paraId="6F5E2F11" w14:textId="472EACFA" w:rsidR="00DE75F1" w:rsidRPr="00402692" w:rsidRDefault="00DE75F1" w:rsidP="00CE740A">
            <w:pPr>
              <w:pStyle w:val="ListParagraph"/>
              <w:numPr>
                <w:ilvl w:val="0"/>
                <w:numId w:val="9"/>
              </w:numPr>
              <w:spacing w:line="260" w:lineRule="exact"/>
              <w:ind w:left="360"/>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Certifications of residency/</w:t>
            </w:r>
            <w:r w:rsidR="00824146">
              <w:rPr>
                <w:rFonts w:ascii="Arial" w:hAnsi="Arial" w:cs="Arial"/>
                <w:color w:val="24292E"/>
                <w:sz w:val="21"/>
                <w:szCs w:val="21"/>
                <w:shd w:val="clear" w:color="auto" w:fill="FFFFFF"/>
              </w:rPr>
              <w:t>t</w:t>
            </w:r>
            <w:r w:rsidRPr="00402692">
              <w:rPr>
                <w:rFonts w:ascii="Arial" w:hAnsi="Arial" w:cs="Arial"/>
                <w:color w:val="24292E"/>
                <w:sz w:val="21"/>
                <w:szCs w:val="21"/>
                <w:shd w:val="clear" w:color="auto" w:fill="FFFFFF"/>
              </w:rPr>
              <w:t>ax residency certifications for global withholding tax compliance</w:t>
            </w:r>
          </w:p>
        </w:tc>
      </w:tr>
      <w:tr w:rsidR="000225CA" w:rsidRPr="00402692" w14:paraId="1ADAAB06" w14:textId="77777777" w:rsidTr="00CB1858">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18167"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2" w:name="_f14l22b3vudp" w:colFirst="0" w:colLast="0"/>
            <w:bookmarkEnd w:id="2"/>
            <w:r w:rsidRPr="00402692">
              <w:rPr>
                <w:rFonts w:ascii="Arial" w:eastAsia="Arial" w:hAnsi="Arial" w:cs="Arial"/>
                <w:b w:val="0"/>
                <w:color w:val="00CCFF"/>
                <w:sz w:val="21"/>
                <w:szCs w:val="21"/>
              </w:rPr>
              <w:t>3. Purpose and Scope</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33B122" w14:textId="09127B7B" w:rsidR="00484868" w:rsidRPr="00402692" w:rsidRDefault="00831540" w:rsidP="00CE740A">
            <w:pPr>
              <w:spacing w:line="260" w:lineRule="exact"/>
              <w:rPr>
                <w:rFonts w:ascii="Arial" w:hAnsi="Arial" w:cs="Arial"/>
                <w:color w:val="24292E"/>
                <w:sz w:val="21"/>
                <w:szCs w:val="21"/>
                <w:shd w:val="clear" w:color="auto" w:fill="FFFFFF"/>
              </w:rPr>
            </w:pPr>
            <w:r w:rsidRPr="00402692">
              <w:rPr>
                <w:rFonts w:ascii="Arial" w:eastAsia="Arial" w:hAnsi="Arial" w:cs="Arial"/>
                <w:sz w:val="21"/>
                <w:szCs w:val="21"/>
              </w:rPr>
              <w:t xml:space="preserve">There are currently no </w:t>
            </w:r>
            <w:r w:rsidR="00DE75F1" w:rsidRPr="00402692">
              <w:rPr>
                <w:rFonts w:ascii="Arial" w:eastAsia="Arial" w:hAnsi="Arial" w:cs="Arial"/>
                <w:sz w:val="21"/>
                <w:szCs w:val="21"/>
              </w:rPr>
              <w:t xml:space="preserve">universally acknowledged </w:t>
            </w:r>
            <w:r w:rsidRPr="00402692">
              <w:rPr>
                <w:rFonts w:ascii="Arial" w:eastAsia="Arial" w:hAnsi="Arial" w:cs="Arial"/>
                <w:sz w:val="21"/>
                <w:szCs w:val="21"/>
              </w:rPr>
              <w:t xml:space="preserve">standards for </w:t>
            </w:r>
            <w:r w:rsidR="00FB0AD9">
              <w:rPr>
                <w:rFonts w:ascii="Arial" w:eastAsia="Arial" w:hAnsi="Arial" w:cs="Arial"/>
                <w:sz w:val="21"/>
                <w:szCs w:val="21"/>
              </w:rPr>
              <w:t>the data requirements needed to support global tax and trade attestations.</w:t>
            </w:r>
            <w:r w:rsidR="00330755" w:rsidRPr="00402692">
              <w:rPr>
                <w:rFonts w:ascii="Arial" w:eastAsia="Arial" w:hAnsi="Arial" w:cs="Arial"/>
                <w:sz w:val="21"/>
                <w:szCs w:val="21"/>
              </w:rPr>
              <w:t xml:space="preserve">  </w:t>
            </w:r>
            <w:r w:rsidR="00330755" w:rsidRPr="00402692">
              <w:rPr>
                <w:rFonts w:ascii="Arial" w:hAnsi="Arial" w:cs="Arial"/>
                <w:color w:val="24292E"/>
                <w:sz w:val="21"/>
                <w:szCs w:val="21"/>
                <w:shd w:val="clear" w:color="auto" w:fill="FFFFFF"/>
              </w:rPr>
              <w:t>As a result</w:t>
            </w:r>
            <w:r w:rsidR="003E0BB0" w:rsidRPr="00402692">
              <w:rPr>
                <w:rFonts w:ascii="Arial" w:hAnsi="Arial" w:cs="Arial"/>
                <w:color w:val="24292E"/>
                <w:sz w:val="21"/>
                <w:szCs w:val="21"/>
                <w:shd w:val="clear" w:color="auto" w:fill="FFFFFF"/>
              </w:rPr>
              <w:t>,</w:t>
            </w:r>
            <w:r w:rsidR="00330755" w:rsidRPr="00402692">
              <w:rPr>
                <w:rFonts w:ascii="Arial" w:hAnsi="Arial" w:cs="Arial"/>
                <w:color w:val="24292E"/>
                <w:sz w:val="21"/>
                <w:szCs w:val="21"/>
                <w:shd w:val="clear" w:color="auto" w:fill="FFFFFF"/>
              </w:rPr>
              <w:t xml:space="preserve"> developers and systems engineers are either limited to a single suite of tools from a single </w:t>
            </w:r>
            <w:r w:rsidR="003E0BB0" w:rsidRPr="00402692">
              <w:rPr>
                <w:rFonts w:ascii="Arial" w:hAnsi="Arial" w:cs="Arial"/>
                <w:color w:val="24292E"/>
                <w:sz w:val="21"/>
                <w:szCs w:val="21"/>
                <w:shd w:val="clear" w:color="auto" w:fill="FFFFFF"/>
              </w:rPr>
              <w:t>vendor or</w:t>
            </w:r>
            <w:r w:rsidR="00330755" w:rsidRPr="00402692">
              <w:rPr>
                <w:rFonts w:ascii="Arial" w:hAnsi="Arial" w:cs="Arial"/>
                <w:color w:val="24292E"/>
                <w:sz w:val="21"/>
                <w:szCs w:val="21"/>
                <w:shd w:val="clear" w:color="auto" w:fill="FFFFFF"/>
              </w:rPr>
              <w:t xml:space="preserve"> </w:t>
            </w:r>
            <w:r w:rsidR="00484868" w:rsidRPr="00402692">
              <w:rPr>
                <w:rFonts w:ascii="Arial" w:hAnsi="Arial" w:cs="Arial"/>
                <w:color w:val="24292E"/>
                <w:sz w:val="21"/>
                <w:szCs w:val="21"/>
                <w:shd w:val="clear" w:color="auto" w:fill="FFFFFF"/>
              </w:rPr>
              <w:t>must</w:t>
            </w:r>
            <w:r w:rsidR="00330755" w:rsidRPr="00402692">
              <w:rPr>
                <w:rFonts w:ascii="Arial" w:hAnsi="Arial" w:cs="Arial"/>
                <w:color w:val="24292E"/>
                <w:sz w:val="21"/>
                <w:szCs w:val="21"/>
                <w:shd w:val="clear" w:color="auto" w:fill="FFFFFF"/>
              </w:rPr>
              <w:t xml:space="preserve"> resort to costly manual import/export and data transform mechanisms to share information across systems.  </w:t>
            </w:r>
          </w:p>
          <w:p w14:paraId="05FF010A" w14:textId="77777777" w:rsidR="00484868" w:rsidRPr="00402692" w:rsidRDefault="00484868" w:rsidP="00CE740A">
            <w:pPr>
              <w:spacing w:line="260" w:lineRule="exact"/>
              <w:rPr>
                <w:rFonts w:ascii="Arial" w:hAnsi="Arial" w:cs="Arial"/>
                <w:color w:val="24292E"/>
                <w:sz w:val="21"/>
                <w:szCs w:val="21"/>
                <w:shd w:val="clear" w:color="auto" w:fill="FFFFFF"/>
              </w:rPr>
            </w:pPr>
          </w:p>
          <w:p w14:paraId="618F91AC" w14:textId="7AFDD907" w:rsidR="003E0BB0" w:rsidRPr="00402692" w:rsidRDefault="00330755" w:rsidP="00CE740A">
            <w:pPr>
              <w:spacing w:line="260" w:lineRule="exact"/>
              <w:rPr>
                <w:rFonts w:ascii="Arial" w:hAnsi="Arial" w:cs="Arial"/>
                <w:color w:val="24292E"/>
                <w:sz w:val="21"/>
                <w:szCs w:val="21"/>
                <w:shd w:val="clear" w:color="auto" w:fill="FFFFFF"/>
              </w:rPr>
            </w:pPr>
            <w:r w:rsidRPr="00402692">
              <w:rPr>
                <w:rFonts w:ascii="Arial" w:hAnsi="Arial" w:cs="Arial"/>
                <w:color w:val="24292E"/>
                <w:sz w:val="21"/>
                <w:szCs w:val="21"/>
                <w:shd w:val="clear" w:color="auto" w:fill="FFFFFF"/>
              </w:rPr>
              <w:t xml:space="preserve">The </w:t>
            </w:r>
            <w:r w:rsidR="003E0BB0" w:rsidRPr="00402692">
              <w:rPr>
                <w:rFonts w:ascii="Arial" w:hAnsi="Arial" w:cs="Arial"/>
                <w:color w:val="24292E"/>
                <w:sz w:val="21"/>
                <w:szCs w:val="21"/>
                <w:shd w:val="clear" w:color="auto" w:fill="FFFFFF"/>
              </w:rPr>
              <w:t>growth of small parcel vs</w:t>
            </w:r>
            <w:r w:rsidR="00484868" w:rsidRPr="00402692">
              <w:rPr>
                <w:rFonts w:ascii="Arial" w:hAnsi="Arial" w:cs="Arial"/>
                <w:color w:val="24292E"/>
                <w:sz w:val="21"/>
                <w:szCs w:val="21"/>
                <w:shd w:val="clear" w:color="auto" w:fill="FFFFFF"/>
              </w:rPr>
              <w:t>.</w:t>
            </w:r>
            <w:r w:rsidR="003E0BB0" w:rsidRPr="00402692">
              <w:rPr>
                <w:rFonts w:ascii="Arial" w:hAnsi="Arial" w:cs="Arial"/>
                <w:color w:val="24292E"/>
                <w:sz w:val="21"/>
                <w:szCs w:val="21"/>
                <w:shd w:val="clear" w:color="auto" w:fill="FFFFFF"/>
              </w:rPr>
              <w:t xml:space="preserve"> containerized shipments, as well as the </w:t>
            </w:r>
            <w:r w:rsidRPr="00402692">
              <w:rPr>
                <w:rFonts w:ascii="Arial" w:hAnsi="Arial" w:cs="Arial"/>
                <w:color w:val="24292E"/>
                <w:sz w:val="21"/>
                <w:szCs w:val="21"/>
                <w:shd w:val="clear" w:color="auto" w:fill="FFFFFF"/>
              </w:rPr>
              <w:t>introduction and growth of various blockchain</w:t>
            </w:r>
            <w:r w:rsidR="00AA32CD" w:rsidRPr="00402692">
              <w:rPr>
                <w:rFonts w:ascii="Arial" w:hAnsi="Arial" w:cs="Arial"/>
                <w:color w:val="24292E"/>
                <w:sz w:val="21"/>
                <w:szCs w:val="21"/>
                <w:shd w:val="clear" w:color="auto" w:fill="FFFFFF"/>
              </w:rPr>
              <w:t xml:space="preserve"> and DLT</w:t>
            </w:r>
            <w:r w:rsidRPr="00402692">
              <w:rPr>
                <w:rFonts w:ascii="Arial" w:hAnsi="Arial" w:cs="Arial"/>
                <w:color w:val="24292E"/>
                <w:sz w:val="21"/>
                <w:szCs w:val="21"/>
                <w:shd w:val="clear" w:color="auto" w:fill="FFFFFF"/>
              </w:rPr>
              <w:t xml:space="preserve"> platforms (Bitcoin, Ethereum, </w:t>
            </w:r>
            <w:r w:rsidR="003E0BB0" w:rsidRPr="00402692">
              <w:rPr>
                <w:rFonts w:ascii="Arial" w:hAnsi="Arial" w:cs="Arial"/>
                <w:color w:val="24292E"/>
                <w:sz w:val="21"/>
                <w:szCs w:val="21"/>
                <w:shd w:val="clear" w:color="auto" w:fill="FFFFFF"/>
              </w:rPr>
              <w:t xml:space="preserve">IBM </w:t>
            </w:r>
            <w:r w:rsidRPr="00402692">
              <w:rPr>
                <w:rFonts w:ascii="Arial" w:hAnsi="Arial" w:cs="Arial"/>
                <w:color w:val="24292E"/>
                <w:sz w:val="21"/>
                <w:szCs w:val="21"/>
                <w:shd w:val="clear" w:color="auto" w:fill="FFFFFF"/>
              </w:rPr>
              <w:t>Trade</w:t>
            </w:r>
            <w:r w:rsidR="003E0BB0" w:rsidRPr="00402692">
              <w:rPr>
                <w:rFonts w:ascii="Arial" w:hAnsi="Arial" w:cs="Arial"/>
                <w:color w:val="24292E"/>
                <w:sz w:val="21"/>
                <w:szCs w:val="21"/>
                <w:shd w:val="clear" w:color="auto" w:fill="FFFFFF"/>
              </w:rPr>
              <w:t>L</w:t>
            </w:r>
            <w:r w:rsidRPr="00402692">
              <w:rPr>
                <w:rFonts w:ascii="Arial" w:hAnsi="Arial" w:cs="Arial"/>
                <w:color w:val="24292E"/>
                <w:sz w:val="21"/>
                <w:szCs w:val="21"/>
                <w:shd w:val="clear" w:color="auto" w:fill="FFFFFF"/>
              </w:rPr>
              <w:t xml:space="preserve">ens, etc.) each with </w:t>
            </w:r>
            <w:r w:rsidR="003E0BB0" w:rsidRPr="00402692">
              <w:rPr>
                <w:rFonts w:ascii="Arial" w:hAnsi="Arial" w:cs="Arial"/>
                <w:color w:val="24292E"/>
                <w:sz w:val="21"/>
                <w:szCs w:val="21"/>
                <w:shd w:val="clear" w:color="auto" w:fill="FFFFFF"/>
              </w:rPr>
              <w:t>their</w:t>
            </w:r>
            <w:r w:rsidRPr="00402692">
              <w:rPr>
                <w:rFonts w:ascii="Arial" w:hAnsi="Arial" w:cs="Arial"/>
                <w:color w:val="24292E"/>
                <w:sz w:val="21"/>
                <w:szCs w:val="21"/>
                <w:shd w:val="clear" w:color="auto" w:fill="FFFFFF"/>
              </w:rPr>
              <w:t xml:space="preserve"> own</w:t>
            </w:r>
            <w:r w:rsidR="003E0BB0" w:rsidRPr="00402692">
              <w:rPr>
                <w:rFonts w:ascii="Arial" w:hAnsi="Arial" w:cs="Arial"/>
                <w:color w:val="24292E"/>
                <w:sz w:val="21"/>
                <w:szCs w:val="21"/>
                <w:shd w:val="clear" w:color="auto" w:fill="FFFFFF"/>
              </w:rPr>
              <w:t xml:space="preserve"> unique</w:t>
            </w:r>
            <w:r w:rsidRPr="00402692">
              <w:rPr>
                <w:rFonts w:ascii="Arial" w:hAnsi="Arial" w:cs="Arial"/>
                <w:color w:val="24292E"/>
                <w:sz w:val="21"/>
                <w:szCs w:val="21"/>
                <w:shd w:val="clear" w:color="auto" w:fill="FFFFFF"/>
              </w:rPr>
              <w:t xml:space="preserve"> protocols and specifications, </w:t>
            </w:r>
            <w:r w:rsidR="004740A3" w:rsidRPr="00402692">
              <w:rPr>
                <w:rFonts w:ascii="Arial" w:hAnsi="Arial" w:cs="Arial"/>
                <w:color w:val="24292E"/>
                <w:sz w:val="21"/>
                <w:szCs w:val="21"/>
                <w:shd w:val="clear" w:color="auto" w:fill="FFFFFF"/>
              </w:rPr>
              <w:t>is</w:t>
            </w:r>
            <w:r w:rsidR="003E0BB0" w:rsidRPr="00402692">
              <w:rPr>
                <w:rFonts w:ascii="Arial" w:hAnsi="Arial" w:cs="Arial"/>
                <w:color w:val="24292E"/>
                <w:sz w:val="21"/>
                <w:szCs w:val="21"/>
                <w:shd w:val="clear" w:color="auto" w:fill="FFFFFF"/>
              </w:rPr>
              <w:t xml:space="preserve"> </w:t>
            </w:r>
            <w:r w:rsidRPr="00402692">
              <w:rPr>
                <w:rFonts w:ascii="Arial" w:hAnsi="Arial" w:cs="Arial"/>
                <w:color w:val="24292E"/>
                <w:sz w:val="21"/>
                <w:szCs w:val="21"/>
                <w:shd w:val="clear" w:color="auto" w:fill="FFFFFF"/>
              </w:rPr>
              <w:t>exacerbat</w:t>
            </w:r>
            <w:r w:rsidR="004740A3" w:rsidRPr="00402692">
              <w:rPr>
                <w:rFonts w:ascii="Arial" w:hAnsi="Arial" w:cs="Arial"/>
                <w:color w:val="24292E"/>
                <w:sz w:val="21"/>
                <w:szCs w:val="21"/>
                <w:shd w:val="clear" w:color="auto" w:fill="FFFFFF"/>
              </w:rPr>
              <w:t>ing</w:t>
            </w:r>
            <w:r w:rsidRPr="00402692">
              <w:rPr>
                <w:rFonts w:ascii="Arial" w:hAnsi="Arial" w:cs="Arial"/>
                <w:color w:val="24292E"/>
                <w:sz w:val="21"/>
                <w:szCs w:val="21"/>
                <w:shd w:val="clear" w:color="auto" w:fill="FFFFFF"/>
              </w:rPr>
              <w:t xml:space="preserve"> an already massively </w:t>
            </w:r>
            <w:r w:rsidR="003E0BB0" w:rsidRPr="00402692">
              <w:rPr>
                <w:rFonts w:ascii="Arial" w:hAnsi="Arial" w:cs="Arial"/>
                <w:color w:val="24292E"/>
                <w:sz w:val="21"/>
                <w:szCs w:val="21"/>
                <w:shd w:val="clear" w:color="auto" w:fill="FFFFFF"/>
              </w:rPr>
              <w:t>inefficient administratively burdensome supply chain and regulatory compliance function.</w:t>
            </w:r>
          </w:p>
          <w:p w14:paraId="07F1B85F" w14:textId="77777777" w:rsidR="003E0BB0" w:rsidRPr="00402692" w:rsidRDefault="003E0BB0" w:rsidP="00CE740A">
            <w:pPr>
              <w:spacing w:line="260" w:lineRule="exact"/>
              <w:rPr>
                <w:rFonts w:ascii="Arial" w:hAnsi="Arial" w:cs="Arial"/>
                <w:color w:val="24292E"/>
                <w:sz w:val="21"/>
                <w:szCs w:val="21"/>
                <w:shd w:val="clear" w:color="auto" w:fill="FFFFFF"/>
              </w:rPr>
            </w:pPr>
          </w:p>
          <w:p w14:paraId="6400EFD1" w14:textId="1D9D651F" w:rsidR="003E0BB0" w:rsidRDefault="003E0BB0" w:rsidP="00CE740A">
            <w:pPr>
              <w:spacing w:line="260" w:lineRule="exact"/>
              <w:rPr>
                <w:rFonts w:ascii="Arial" w:hAnsi="Arial" w:cs="Arial"/>
                <w:color w:val="24292E"/>
                <w:sz w:val="21"/>
                <w:szCs w:val="21"/>
                <w:shd w:val="clear" w:color="auto" w:fill="FFFFFF"/>
              </w:rPr>
            </w:pPr>
            <w:r w:rsidRPr="00402692">
              <w:rPr>
                <w:rFonts w:ascii="Arial" w:eastAsia="Arial" w:hAnsi="Arial" w:cs="Arial"/>
                <w:sz w:val="21"/>
                <w:szCs w:val="21"/>
              </w:rPr>
              <w:t xml:space="preserve">The purpose of </w:t>
            </w:r>
            <w:proofErr w:type="spellStart"/>
            <w:r w:rsidR="00451E77" w:rsidRPr="00402692">
              <w:rPr>
                <w:rFonts w:ascii="Arial" w:eastAsia="Arial" w:hAnsi="Arial" w:cs="Arial"/>
                <w:sz w:val="21"/>
                <w:szCs w:val="21"/>
              </w:rPr>
              <w:t>OriginBX</w:t>
            </w:r>
            <w:proofErr w:type="spellEnd"/>
            <w:r w:rsidRPr="00402692">
              <w:rPr>
                <w:rFonts w:ascii="Arial" w:eastAsia="Arial" w:hAnsi="Arial" w:cs="Arial"/>
                <w:sz w:val="21"/>
                <w:szCs w:val="21"/>
              </w:rPr>
              <w:t xml:space="preserve"> is to provide governance over the creation of </w:t>
            </w:r>
            <w:r w:rsidR="00AA32CD" w:rsidRPr="00402692">
              <w:rPr>
                <w:rFonts w:ascii="Arial" w:eastAsia="Arial" w:hAnsi="Arial" w:cs="Arial"/>
                <w:sz w:val="21"/>
                <w:szCs w:val="21"/>
              </w:rPr>
              <w:t>G</w:t>
            </w:r>
            <w:r w:rsidR="00451E77" w:rsidRPr="00402692">
              <w:rPr>
                <w:rFonts w:ascii="Arial" w:eastAsia="Arial" w:hAnsi="Arial" w:cs="Arial"/>
                <w:sz w:val="21"/>
                <w:szCs w:val="21"/>
              </w:rPr>
              <w:t>T</w:t>
            </w:r>
            <w:r w:rsidR="00AA32CD" w:rsidRPr="00402692">
              <w:rPr>
                <w:rFonts w:ascii="Arial" w:eastAsia="Arial" w:hAnsi="Arial" w:cs="Arial"/>
                <w:sz w:val="21"/>
                <w:szCs w:val="21"/>
              </w:rPr>
              <w:t xml:space="preserve">TA </w:t>
            </w:r>
            <w:r w:rsidRPr="00402692">
              <w:rPr>
                <w:rFonts w:ascii="Arial" w:eastAsia="Arial" w:hAnsi="Arial" w:cs="Arial"/>
                <w:sz w:val="21"/>
                <w:szCs w:val="21"/>
              </w:rPr>
              <w:t xml:space="preserve">data standards, specifications, </w:t>
            </w:r>
            <w:r w:rsidRPr="00402692">
              <w:rPr>
                <w:rFonts w:ascii="Arial" w:hAnsi="Arial" w:cs="Arial"/>
                <w:color w:val="24292E"/>
                <w:sz w:val="21"/>
                <w:szCs w:val="21"/>
                <w:shd w:val="clear" w:color="auto" w:fill="FFFFFF"/>
              </w:rPr>
              <w:t xml:space="preserve">reference implementations and test suites that can enable </w:t>
            </w:r>
            <w:r w:rsidR="00AA32CD" w:rsidRPr="00402692">
              <w:rPr>
                <w:rFonts w:ascii="Arial" w:hAnsi="Arial" w:cs="Arial"/>
                <w:color w:val="24292E"/>
                <w:sz w:val="21"/>
                <w:szCs w:val="21"/>
                <w:shd w:val="clear" w:color="auto" w:fill="FFFFFF"/>
              </w:rPr>
              <w:t>private and governmental legacy tax and</w:t>
            </w:r>
            <w:r w:rsidRPr="00402692">
              <w:rPr>
                <w:rFonts w:ascii="Arial" w:hAnsi="Arial" w:cs="Arial"/>
                <w:color w:val="24292E"/>
                <w:sz w:val="21"/>
                <w:szCs w:val="21"/>
                <w:shd w:val="clear" w:color="auto" w:fill="FFFFFF"/>
              </w:rPr>
              <w:t xml:space="preserve"> trade </w:t>
            </w:r>
            <w:r w:rsidR="00AA32CD" w:rsidRPr="00402692">
              <w:rPr>
                <w:rFonts w:ascii="Arial" w:hAnsi="Arial" w:cs="Arial"/>
                <w:color w:val="24292E"/>
                <w:sz w:val="21"/>
                <w:szCs w:val="21"/>
                <w:shd w:val="clear" w:color="auto" w:fill="FFFFFF"/>
              </w:rPr>
              <w:t xml:space="preserve">compliance </w:t>
            </w:r>
            <w:r w:rsidRPr="00402692">
              <w:rPr>
                <w:rFonts w:ascii="Arial" w:hAnsi="Arial" w:cs="Arial"/>
                <w:color w:val="24292E"/>
                <w:sz w:val="21"/>
                <w:szCs w:val="21"/>
                <w:shd w:val="clear" w:color="auto" w:fill="FFFFFF"/>
              </w:rPr>
              <w:t>system</w:t>
            </w:r>
            <w:r w:rsidR="00AA32CD" w:rsidRPr="00402692">
              <w:rPr>
                <w:rFonts w:ascii="Arial" w:hAnsi="Arial" w:cs="Arial"/>
                <w:color w:val="24292E"/>
                <w:sz w:val="21"/>
                <w:szCs w:val="21"/>
                <w:shd w:val="clear" w:color="auto" w:fill="FFFFFF"/>
              </w:rPr>
              <w:t>s</w:t>
            </w:r>
            <w:r w:rsidRPr="00402692">
              <w:rPr>
                <w:rFonts w:ascii="Arial" w:hAnsi="Arial" w:cs="Arial"/>
                <w:color w:val="24292E"/>
                <w:sz w:val="21"/>
                <w:szCs w:val="21"/>
                <w:shd w:val="clear" w:color="auto" w:fill="FFFFFF"/>
              </w:rPr>
              <w:t xml:space="preserve"> and </w:t>
            </w:r>
            <w:r w:rsidR="00AA32CD" w:rsidRPr="00402692">
              <w:rPr>
                <w:rFonts w:ascii="Arial" w:hAnsi="Arial" w:cs="Arial"/>
                <w:color w:val="24292E"/>
                <w:sz w:val="21"/>
                <w:szCs w:val="21"/>
                <w:shd w:val="clear" w:color="auto" w:fill="FFFFFF"/>
              </w:rPr>
              <w:t xml:space="preserve">emerging DLT and </w:t>
            </w:r>
            <w:r w:rsidRPr="00402692">
              <w:rPr>
                <w:rFonts w:ascii="Arial" w:hAnsi="Arial" w:cs="Arial"/>
                <w:color w:val="24292E"/>
                <w:sz w:val="21"/>
                <w:szCs w:val="21"/>
                <w:shd w:val="clear" w:color="auto" w:fill="FFFFFF"/>
              </w:rPr>
              <w:t>network resources to interoperate successfully.</w:t>
            </w:r>
          </w:p>
          <w:p w14:paraId="6E989510" w14:textId="77777777" w:rsidR="00E12AA7" w:rsidRPr="00402692" w:rsidRDefault="00E12AA7" w:rsidP="00CE740A">
            <w:pPr>
              <w:spacing w:line="260" w:lineRule="exact"/>
              <w:rPr>
                <w:rFonts w:ascii="Arial" w:hAnsi="Arial" w:cs="Arial"/>
                <w:sz w:val="21"/>
                <w:szCs w:val="21"/>
              </w:rPr>
            </w:pPr>
          </w:p>
          <w:p w14:paraId="1D738972" w14:textId="544396F8" w:rsidR="00E12AA7" w:rsidRDefault="00451E77" w:rsidP="00CE740A">
            <w:pPr>
              <w:spacing w:line="260" w:lineRule="exact"/>
              <w:rPr>
                <w:rFonts w:ascii="Arial" w:hAnsi="Arial" w:cs="Arial"/>
                <w:color w:val="000000"/>
                <w:sz w:val="21"/>
                <w:szCs w:val="21"/>
                <w:shd w:val="clear" w:color="auto" w:fill="FFFFFF"/>
              </w:rPr>
            </w:pPr>
            <w:r w:rsidRPr="00402692">
              <w:rPr>
                <w:rFonts w:ascii="Arial" w:hAnsi="Arial" w:cs="Arial"/>
                <w:color w:val="000000"/>
                <w:sz w:val="21"/>
                <w:szCs w:val="21"/>
                <w:shd w:val="clear" w:color="auto" w:fill="FFFFFF"/>
              </w:rPr>
              <w:t xml:space="preserve">For trade, </w:t>
            </w:r>
            <w:proofErr w:type="spellStart"/>
            <w:r w:rsidR="00490300">
              <w:rPr>
                <w:rFonts w:ascii="Arial" w:hAnsi="Arial" w:cs="Arial"/>
                <w:color w:val="000000"/>
                <w:sz w:val="21"/>
                <w:szCs w:val="21"/>
                <w:shd w:val="clear" w:color="auto" w:fill="FFFFFF"/>
              </w:rPr>
              <w:t>OriginBX</w:t>
            </w:r>
            <w:proofErr w:type="spellEnd"/>
            <w:r w:rsidR="00D264C1">
              <w:rPr>
                <w:rFonts w:ascii="Arial" w:hAnsi="Arial" w:cs="Arial"/>
                <w:color w:val="000000"/>
                <w:sz w:val="21"/>
                <w:szCs w:val="21"/>
                <w:shd w:val="clear" w:color="auto" w:fill="FFFFFF"/>
              </w:rPr>
              <w:t xml:space="preserve"> </w:t>
            </w:r>
            <w:r w:rsidR="00490300">
              <w:rPr>
                <w:rFonts w:ascii="Arial" w:hAnsi="Arial" w:cs="Arial"/>
                <w:color w:val="000000"/>
                <w:sz w:val="21"/>
                <w:szCs w:val="21"/>
                <w:shd w:val="clear" w:color="auto" w:fill="FFFFFF"/>
              </w:rPr>
              <w:t xml:space="preserve">plans to form </w:t>
            </w:r>
            <w:r w:rsidRPr="00402692">
              <w:rPr>
                <w:rFonts w:ascii="Arial" w:hAnsi="Arial" w:cs="Arial"/>
                <w:color w:val="000000"/>
                <w:sz w:val="21"/>
                <w:szCs w:val="21"/>
                <w:shd w:val="clear" w:color="auto" w:fill="FFFFFF"/>
              </w:rPr>
              <w:t>s</w:t>
            </w:r>
            <w:r w:rsidR="003E0BB0" w:rsidRPr="00402692">
              <w:rPr>
                <w:rFonts w:ascii="Arial" w:hAnsi="Arial" w:cs="Arial"/>
                <w:color w:val="000000"/>
                <w:sz w:val="21"/>
                <w:szCs w:val="21"/>
                <w:shd w:val="clear" w:color="auto" w:fill="FFFFFF"/>
              </w:rPr>
              <w:t xml:space="preserve">ector-led </w:t>
            </w:r>
            <w:r w:rsidR="004740A3" w:rsidRPr="00402692">
              <w:rPr>
                <w:rFonts w:ascii="Arial" w:hAnsi="Arial" w:cs="Arial"/>
                <w:color w:val="000000"/>
                <w:sz w:val="21"/>
                <w:szCs w:val="21"/>
                <w:shd w:val="clear" w:color="auto" w:fill="FFFFFF"/>
              </w:rPr>
              <w:t xml:space="preserve">technical </w:t>
            </w:r>
            <w:r w:rsidR="003E0BB0" w:rsidRPr="00402692">
              <w:rPr>
                <w:rFonts w:ascii="Arial" w:hAnsi="Arial" w:cs="Arial"/>
                <w:color w:val="000000"/>
                <w:sz w:val="21"/>
                <w:szCs w:val="21"/>
                <w:shd w:val="clear" w:color="auto" w:fill="FFFFFF"/>
              </w:rPr>
              <w:t>subcommittees</w:t>
            </w:r>
            <w:r w:rsidR="00F65428" w:rsidRPr="00402692">
              <w:rPr>
                <w:rFonts w:ascii="Arial" w:hAnsi="Arial" w:cs="Arial"/>
                <w:color w:val="000000"/>
                <w:sz w:val="21"/>
                <w:szCs w:val="21"/>
                <w:shd w:val="clear" w:color="auto" w:fill="FFFFFF"/>
              </w:rPr>
              <w:t xml:space="preserve"> </w:t>
            </w:r>
            <w:r w:rsidR="00490300">
              <w:rPr>
                <w:rFonts w:ascii="Arial" w:hAnsi="Arial" w:cs="Arial"/>
                <w:color w:val="000000"/>
                <w:sz w:val="21"/>
                <w:szCs w:val="21"/>
                <w:shd w:val="clear" w:color="auto" w:fill="FFFFFF"/>
              </w:rPr>
              <w:t xml:space="preserve">that </w:t>
            </w:r>
            <w:r w:rsidR="00F65428" w:rsidRPr="00402692">
              <w:rPr>
                <w:rFonts w:ascii="Arial" w:hAnsi="Arial" w:cs="Arial"/>
                <w:color w:val="000000"/>
                <w:sz w:val="21"/>
                <w:szCs w:val="21"/>
                <w:shd w:val="clear" w:color="auto" w:fill="FFFFFF"/>
              </w:rPr>
              <w:t>will</w:t>
            </w:r>
            <w:r w:rsidR="003E0BB0" w:rsidRPr="00402692">
              <w:rPr>
                <w:rFonts w:ascii="Arial" w:hAnsi="Arial" w:cs="Arial"/>
                <w:color w:val="000000"/>
                <w:sz w:val="21"/>
                <w:szCs w:val="21"/>
                <w:shd w:val="clear" w:color="auto" w:fill="FFFFFF"/>
              </w:rPr>
              <w:t xml:space="preserve"> include automotive, technology, chemicals, life sciences, industrials, </w:t>
            </w:r>
            <w:r w:rsidR="001A2C34" w:rsidRPr="00402692">
              <w:rPr>
                <w:rFonts w:ascii="Arial" w:hAnsi="Arial" w:cs="Arial"/>
                <w:color w:val="000000"/>
                <w:sz w:val="21"/>
                <w:szCs w:val="21"/>
                <w:shd w:val="clear" w:color="auto" w:fill="FFFFFF"/>
              </w:rPr>
              <w:t>apparel,</w:t>
            </w:r>
            <w:r w:rsidR="003E0BB0" w:rsidRPr="00402692">
              <w:rPr>
                <w:rFonts w:ascii="Arial" w:hAnsi="Arial" w:cs="Arial"/>
                <w:color w:val="000000"/>
                <w:sz w:val="21"/>
                <w:szCs w:val="21"/>
                <w:shd w:val="clear" w:color="auto" w:fill="FFFFFF"/>
              </w:rPr>
              <w:t xml:space="preserve"> and footwear. </w:t>
            </w:r>
            <w:r w:rsidR="00217EEB" w:rsidRPr="00402692">
              <w:rPr>
                <w:rFonts w:ascii="Arial" w:hAnsi="Arial" w:cs="Arial"/>
                <w:color w:val="000000"/>
                <w:sz w:val="21"/>
                <w:szCs w:val="21"/>
                <w:shd w:val="clear" w:color="auto" w:fill="FFFFFF"/>
              </w:rPr>
              <w:t xml:space="preserve"> </w:t>
            </w:r>
          </w:p>
          <w:p w14:paraId="056F1FC7" w14:textId="77777777" w:rsidR="00E12AA7" w:rsidRDefault="00E12AA7" w:rsidP="00CE740A">
            <w:pPr>
              <w:spacing w:line="260" w:lineRule="exact"/>
              <w:rPr>
                <w:rFonts w:ascii="Arial" w:hAnsi="Arial" w:cs="Arial"/>
                <w:color w:val="000000"/>
                <w:sz w:val="21"/>
                <w:szCs w:val="21"/>
                <w:shd w:val="clear" w:color="auto" w:fill="FFFFFF"/>
              </w:rPr>
            </w:pPr>
          </w:p>
          <w:p w14:paraId="5F52AF9C" w14:textId="746C9A7A" w:rsidR="003E0BB0" w:rsidRPr="00402692" w:rsidRDefault="00217EEB" w:rsidP="00CE740A">
            <w:pPr>
              <w:spacing w:line="260" w:lineRule="exact"/>
              <w:rPr>
                <w:rFonts w:ascii="Arial" w:hAnsi="Arial" w:cs="Arial"/>
                <w:sz w:val="21"/>
                <w:szCs w:val="21"/>
              </w:rPr>
            </w:pPr>
            <w:r w:rsidRPr="00402692">
              <w:rPr>
                <w:rFonts w:ascii="Arial" w:hAnsi="Arial" w:cs="Arial"/>
                <w:color w:val="000000"/>
                <w:sz w:val="21"/>
                <w:szCs w:val="21"/>
                <w:shd w:val="clear" w:color="auto" w:fill="FFFFFF"/>
              </w:rPr>
              <w:t>Subcommittees are also planned for global tax withholding residency certifications for investors, custodians, withholding agents, fund managers and tax authorities.</w:t>
            </w:r>
          </w:p>
          <w:p w14:paraId="0E2E21FD" w14:textId="0227ECD6" w:rsidR="000225CA" w:rsidRPr="00402692" w:rsidRDefault="000225CA" w:rsidP="00CE740A">
            <w:pPr>
              <w:spacing w:line="260" w:lineRule="exact"/>
              <w:rPr>
                <w:rFonts w:ascii="Arial" w:eastAsia="Arial" w:hAnsi="Arial" w:cs="Arial"/>
                <w:sz w:val="21"/>
                <w:szCs w:val="21"/>
              </w:rPr>
            </w:pPr>
          </w:p>
        </w:tc>
      </w:tr>
      <w:tr w:rsidR="000225CA" w:rsidRPr="00402692" w14:paraId="64D6248C" w14:textId="77777777" w:rsidTr="004C07B1">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48607"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3" w:name="_fh4monpf456i" w:colFirst="0" w:colLast="0"/>
            <w:bookmarkEnd w:id="3"/>
            <w:r w:rsidRPr="00402692">
              <w:rPr>
                <w:rFonts w:ascii="Arial" w:eastAsia="Arial" w:hAnsi="Arial" w:cs="Arial"/>
                <w:b w:val="0"/>
                <w:color w:val="00CCFF"/>
                <w:sz w:val="21"/>
                <w:szCs w:val="21"/>
              </w:rPr>
              <w:t>4. Business Benefits</w:t>
            </w:r>
          </w:p>
          <w:p w14:paraId="51DFBCED" w14:textId="50B57634" w:rsidR="003E0BB0" w:rsidRPr="00402692" w:rsidRDefault="003E0BB0" w:rsidP="00CE740A">
            <w:pPr>
              <w:spacing w:line="260" w:lineRule="exact"/>
              <w:rPr>
                <w:rFonts w:ascii="Arial" w:eastAsia="Arial" w:hAnsi="Arial" w:cs="Arial"/>
                <w:sz w:val="21"/>
                <w:szCs w:val="21"/>
              </w:rPr>
            </w:pP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050D4C" w14:textId="400377BE" w:rsidR="00C46DDC" w:rsidRPr="00402692" w:rsidRDefault="00EA2D6A" w:rsidP="00CE740A">
            <w:pPr>
              <w:spacing w:line="260" w:lineRule="exact"/>
              <w:rPr>
                <w:rFonts w:ascii="Arial" w:eastAsia="Arial" w:hAnsi="Arial" w:cs="Arial"/>
                <w:sz w:val="21"/>
                <w:szCs w:val="21"/>
              </w:rPr>
            </w:pPr>
            <w:r w:rsidRPr="00402692">
              <w:rPr>
                <w:rFonts w:ascii="Arial" w:eastAsia="Arial" w:hAnsi="Arial" w:cs="Arial"/>
                <w:sz w:val="21"/>
                <w:szCs w:val="21"/>
              </w:rPr>
              <w:t xml:space="preserve">Benefits of the </w:t>
            </w:r>
            <w:proofErr w:type="spellStart"/>
            <w:r w:rsidR="00217EEB" w:rsidRPr="00402692">
              <w:rPr>
                <w:rFonts w:ascii="Arial" w:eastAsia="Arial" w:hAnsi="Arial" w:cs="Arial"/>
                <w:sz w:val="21"/>
                <w:szCs w:val="21"/>
              </w:rPr>
              <w:t>OriginBX</w:t>
            </w:r>
            <w:proofErr w:type="spellEnd"/>
            <w:r w:rsidR="00217EEB" w:rsidRPr="00402692">
              <w:rPr>
                <w:rFonts w:ascii="Arial" w:eastAsia="Arial" w:hAnsi="Arial" w:cs="Arial"/>
                <w:sz w:val="21"/>
                <w:szCs w:val="21"/>
              </w:rPr>
              <w:t xml:space="preserve"> </w:t>
            </w:r>
            <w:r w:rsidRPr="00402692">
              <w:rPr>
                <w:rFonts w:ascii="Arial" w:eastAsia="Arial" w:hAnsi="Arial" w:cs="Arial"/>
                <w:sz w:val="21"/>
                <w:szCs w:val="21"/>
              </w:rPr>
              <w:t xml:space="preserve">data standards will apply to all industries, all countries, </w:t>
            </w:r>
            <w:r w:rsidR="00C46DDC" w:rsidRPr="00402692">
              <w:rPr>
                <w:rFonts w:ascii="Arial" w:eastAsia="Arial" w:hAnsi="Arial" w:cs="Arial"/>
                <w:sz w:val="21"/>
                <w:szCs w:val="21"/>
              </w:rPr>
              <w:t xml:space="preserve">and </w:t>
            </w:r>
            <w:r w:rsidRPr="00402692">
              <w:rPr>
                <w:rFonts w:ascii="Arial" w:eastAsia="Arial" w:hAnsi="Arial" w:cs="Arial"/>
                <w:sz w:val="21"/>
                <w:szCs w:val="21"/>
              </w:rPr>
              <w:t>companies of all sizes</w:t>
            </w:r>
            <w:r w:rsidR="00217EEB" w:rsidRPr="00402692">
              <w:rPr>
                <w:rFonts w:ascii="Arial" w:eastAsia="Arial" w:hAnsi="Arial" w:cs="Arial"/>
                <w:sz w:val="21"/>
                <w:szCs w:val="21"/>
              </w:rPr>
              <w:t xml:space="preserve">.  </w:t>
            </w:r>
          </w:p>
          <w:p w14:paraId="3D85B0C5" w14:textId="77777777" w:rsidR="00C46DDC" w:rsidRPr="00402692" w:rsidRDefault="00C46DDC" w:rsidP="00CE740A">
            <w:pPr>
              <w:spacing w:line="260" w:lineRule="exact"/>
              <w:rPr>
                <w:rFonts w:ascii="Arial" w:eastAsia="Arial" w:hAnsi="Arial" w:cs="Arial"/>
                <w:sz w:val="21"/>
                <w:szCs w:val="21"/>
              </w:rPr>
            </w:pPr>
          </w:p>
          <w:p w14:paraId="5B4468E4" w14:textId="3385D719" w:rsidR="00217EEB" w:rsidRPr="00402692" w:rsidRDefault="00217EEB" w:rsidP="00CE740A">
            <w:pPr>
              <w:spacing w:line="260" w:lineRule="exact"/>
              <w:rPr>
                <w:rFonts w:ascii="Arial" w:eastAsia="Arial" w:hAnsi="Arial" w:cs="Arial"/>
                <w:sz w:val="21"/>
                <w:szCs w:val="21"/>
              </w:rPr>
            </w:pPr>
            <w:r w:rsidRPr="00402692">
              <w:rPr>
                <w:rFonts w:ascii="Arial" w:eastAsia="Arial" w:hAnsi="Arial" w:cs="Arial"/>
                <w:sz w:val="21"/>
                <w:szCs w:val="21"/>
              </w:rPr>
              <w:t xml:space="preserve">For global trade, goods with multiple components, </w:t>
            </w:r>
            <w:r w:rsidR="00C46DDC" w:rsidRPr="00402692">
              <w:rPr>
                <w:rFonts w:ascii="Arial" w:eastAsia="Arial" w:hAnsi="Arial" w:cs="Arial"/>
                <w:sz w:val="21"/>
                <w:szCs w:val="21"/>
              </w:rPr>
              <w:t xml:space="preserve">multiple </w:t>
            </w:r>
            <w:r w:rsidRPr="00402692">
              <w:rPr>
                <w:rFonts w:ascii="Arial" w:eastAsia="Arial" w:hAnsi="Arial" w:cs="Arial"/>
                <w:sz w:val="21"/>
                <w:szCs w:val="21"/>
              </w:rPr>
              <w:t xml:space="preserve">layers of BOMs, and multiple locations and </w:t>
            </w:r>
            <w:r w:rsidR="00C46DDC" w:rsidRPr="00402692">
              <w:rPr>
                <w:rFonts w:ascii="Arial" w:eastAsia="Arial" w:hAnsi="Arial" w:cs="Arial"/>
                <w:sz w:val="21"/>
                <w:szCs w:val="21"/>
              </w:rPr>
              <w:t xml:space="preserve">legal </w:t>
            </w:r>
            <w:r w:rsidRPr="00402692">
              <w:rPr>
                <w:rFonts w:ascii="Arial" w:eastAsia="Arial" w:hAnsi="Arial" w:cs="Arial"/>
                <w:sz w:val="21"/>
                <w:szCs w:val="21"/>
              </w:rPr>
              <w:t>entities in the production process (referred to as “complex goods”) will achieve the most benefit.  For withholding tax, cross-border dividends applying for tax treaty status will achieve the most benefit.</w:t>
            </w:r>
          </w:p>
          <w:p w14:paraId="6A78E0D2" w14:textId="77777777" w:rsidR="00217EEB" w:rsidRPr="00402692" w:rsidRDefault="00217EEB" w:rsidP="00CE740A">
            <w:pPr>
              <w:spacing w:line="260" w:lineRule="exact"/>
              <w:rPr>
                <w:rFonts w:ascii="Arial" w:eastAsia="Arial" w:hAnsi="Arial" w:cs="Arial"/>
                <w:sz w:val="21"/>
                <w:szCs w:val="21"/>
              </w:rPr>
            </w:pPr>
          </w:p>
          <w:p w14:paraId="51D223F9" w14:textId="07963643" w:rsidR="004740A3" w:rsidRPr="00402692" w:rsidRDefault="00217EEB" w:rsidP="00CE740A">
            <w:pPr>
              <w:spacing w:line="260" w:lineRule="exact"/>
              <w:rPr>
                <w:rFonts w:ascii="Arial" w:eastAsia="Arial" w:hAnsi="Arial" w:cs="Arial"/>
                <w:sz w:val="21"/>
                <w:szCs w:val="21"/>
              </w:rPr>
            </w:pPr>
            <w:r w:rsidRPr="00402692">
              <w:rPr>
                <w:rFonts w:ascii="Arial" w:eastAsia="Arial" w:hAnsi="Arial" w:cs="Arial"/>
                <w:sz w:val="21"/>
                <w:szCs w:val="21"/>
              </w:rPr>
              <w:t>Examples of benefits include:</w:t>
            </w:r>
          </w:p>
          <w:p w14:paraId="4A3D1F07" w14:textId="147719CA" w:rsidR="00C46DDC" w:rsidRPr="00402692" w:rsidRDefault="00C46DDC" w:rsidP="00CE740A">
            <w:pPr>
              <w:spacing w:line="260" w:lineRule="exact"/>
              <w:rPr>
                <w:rFonts w:ascii="Arial" w:eastAsia="Arial" w:hAnsi="Arial" w:cs="Arial"/>
                <w:sz w:val="21"/>
                <w:szCs w:val="21"/>
              </w:rPr>
            </w:pPr>
          </w:p>
          <w:p w14:paraId="69CDA737" w14:textId="263F1A9E" w:rsidR="00EA2D6A" w:rsidRDefault="00EA2D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Fewer data hops between the data creator and requestor/receiver;</w:t>
            </w:r>
          </w:p>
          <w:p w14:paraId="5DECDB90" w14:textId="77777777" w:rsidR="00743977" w:rsidRPr="00402692" w:rsidRDefault="00743977" w:rsidP="00CE740A">
            <w:pPr>
              <w:pStyle w:val="ListParagraph"/>
              <w:spacing w:line="260" w:lineRule="exact"/>
              <w:ind w:left="360"/>
              <w:rPr>
                <w:rFonts w:ascii="Arial" w:eastAsia="Arial" w:hAnsi="Arial" w:cs="Arial"/>
                <w:sz w:val="21"/>
                <w:szCs w:val="21"/>
              </w:rPr>
            </w:pPr>
          </w:p>
          <w:p w14:paraId="31FC6101" w14:textId="60159115" w:rsidR="00743977" w:rsidRDefault="00EA2D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 xml:space="preserve">Reduction in human effort involved in attaching source documents and schedules to </w:t>
            </w:r>
            <w:r w:rsidR="00743977" w:rsidRPr="00402692">
              <w:rPr>
                <w:rFonts w:ascii="Arial" w:eastAsia="Arial" w:hAnsi="Arial" w:cs="Arial"/>
                <w:sz w:val="21"/>
                <w:szCs w:val="21"/>
              </w:rPr>
              <w:t>emails</w:t>
            </w:r>
            <w:r w:rsidR="00743977">
              <w:rPr>
                <w:rFonts w:ascii="Arial" w:eastAsia="Arial" w:hAnsi="Arial" w:cs="Arial"/>
                <w:sz w:val="21"/>
                <w:szCs w:val="21"/>
              </w:rPr>
              <w:t xml:space="preserve"> or</w:t>
            </w:r>
            <w:r w:rsidRPr="00402692">
              <w:rPr>
                <w:rFonts w:ascii="Arial" w:eastAsia="Arial" w:hAnsi="Arial" w:cs="Arial"/>
                <w:sz w:val="21"/>
                <w:szCs w:val="21"/>
              </w:rPr>
              <w:t xml:space="preserve"> receiving emails with attachments of source documents</w:t>
            </w:r>
            <w:r w:rsidR="00743977">
              <w:rPr>
                <w:rFonts w:ascii="Arial" w:eastAsia="Arial" w:hAnsi="Arial" w:cs="Arial"/>
                <w:sz w:val="21"/>
                <w:szCs w:val="21"/>
              </w:rPr>
              <w:t xml:space="preserve"> and then </w:t>
            </w:r>
            <w:r w:rsidRPr="00402692">
              <w:rPr>
                <w:rFonts w:ascii="Arial" w:eastAsia="Arial" w:hAnsi="Arial" w:cs="Arial"/>
                <w:sz w:val="21"/>
                <w:szCs w:val="21"/>
              </w:rPr>
              <w:t>downloading</w:t>
            </w:r>
            <w:r w:rsidR="00743977">
              <w:rPr>
                <w:rFonts w:ascii="Arial" w:eastAsia="Arial" w:hAnsi="Arial" w:cs="Arial"/>
                <w:sz w:val="21"/>
                <w:szCs w:val="21"/>
              </w:rPr>
              <w:t xml:space="preserve"> </w:t>
            </w:r>
            <w:r w:rsidRPr="00402692">
              <w:rPr>
                <w:rFonts w:ascii="Arial" w:eastAsia="Arial" w:hAnsi="Arial" w:cs="Arial"/>
                <w:sz w:val="21"/>
                <w:szCs w:val="21"/>
              </w:rPr>
              <w:t xml:space="preserve">and uploading into their own </w:t>
            </w:r>
            <w:proofErr w:type="gramStart"/>
            <w:r w:rsidRPr="00402692">
              <w:rPr>
                <w:rFonts w:ascii="Arial" w:eastAsia="Arial" w:hAnsi="Arial" w:cs="Arial"/>
                <w:sz w:val="21"/>
                <w:szCs w:val="21"/>
              </w:rPr>
              <w:t>systems</w:t>
            </w:r>
            <w:r w:rsidR="00821E6E">
              <w:rPr>
                <w:rFonts w:ascii="Arial" w:eastAsia="Arial" w:hAnsi="Arial" w:cs="Arial"/>
                <w:sz w:val="21"/>
                <w:szCs w:val="21"/>
              </w:rPr>
              <w:t>;</w:t>
            </w:r>
            <w:proofErr w:type="gramEnd"/>
          </w:p>
          <w:p w14:paraId="61BB4216" w14:textId="77777777" w:rsidR="00743977" w:rsidRPr="00743977" w:rsidRDefault="00743977" w:rsidP="00CE740A">
            <w:pPr>
              <w:spacing w:line="260" w:lineRule="exact"/>
              <w:ind w:left="-360"/>
              <w:rPr>
                <w:rFonts w:ascii="Arial" w:eastAsia="Arial" w:hAnsi="Arial" w:cs="Arial"/>
                <w:sz w:val="21"/>
                <w:szCs w:val="21"/>
              </w:rPr>
            </w:pPr>
          </w:p>
          <w:p w14:paraId="495CF9BC" w14:textId="5B439250" w:rsidR="00EA2D6A" w:rsidRDefault="00EA2D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Fewer human hours involved in reconciling data between disparate systems;</w:t>
            </w:r>
          </w:p>
          <w:p w14:paraId="4A50F86E" w14:textId="77777777" w:rsidR="003E2944" w:rsidRPr="003E2944" w:rsidRDefault="003E2944" w:rsidP="00CE740A">
            <w:pPr>
              <w:spacing w:line="260" w:lineRule="exact"/>
              <w:ind w:left="-360"/>
              <w:rPr>
                <w:rFonts w:ascii="Arial" w:eastAsia="Arial" w:hAnsi="Arial" w:cs="Arial"/>
                <w:sz w:val="21"/>
                <w:szCs w:val="21"/>
              </w:rPr>
            </w:pPr>
          </w:p>
          <w:p w14:paraId="2A119123" w14:textId="59C1F106" w:rsidR="00EA2D6A" w:rsidRDefault="00EA2D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 xml:space="preserve">More efficient, less expensive, faster </w:t>
            </w:r>
            <w:r w:rsidR="00217EEB" w:rsidRPr="00402692">
              <w:rPr>
                <w:rFonts w:ascii="Arial" w:eastAsia="Arial" w:hAnsi="Arial" w:cs="Arial"/>
                <w:sz w:val="21"/>
                <w:szCs w:val="21"/>
              </w:rPr>
              <w:t>tax and trade</w:t>
            </w:r>
            <w:r w:rsidRPr="00402692">
              <w:rPr>
                <w:rFonts w:ascii="Arial" w:eastAsia="Arial" w:hAnsi="Arial" w:cs="Arial"/>
                <w:sz w:val="21"/>
                <w:szCs w:val="21"/>
              </w:rPr>
              <w:t xml:space="preserve"> </w:t>
            </w:r>
            <w:r w:rsidR="0045116A" w:rsidRPr="00402692">
              <w:rPr>
                <w:rFonts w:ascii="Arial" w:eastAsia="Arial" w:hAnsi="Arial" w:cs="Arial"/>
                <w:sz w:val="21"/>
                <w:szCs w:val="21"/>
              </w:rPr>
              <w:t>software</w:t>
            </w:r>
            <w:r w:rsidRPr="00402692">
              <w:rPr>
                <w:rFonts w:ascii="Arial" w:eastAsia="Arial" w:hAnsi="Arial" w:cs="Arial"/>
                <w:sz w:val="21"/>
                <w:szCs w:val="21"/>
              </w:rPr>
              <w:t xml:space="preserve"> implementations</w:t>
            </w:r>
            <w:r w:rsidR="003E2944">
              <w:rPr>
                <w:rFonts w:ascii="Arial" w:eastAsia="Arial" w:hAnsi="Arial" w:cs="Arial"/>
                <w:sz w:val="21"/>
                <w:szCs w:val="21"/>
              </w:rPr>
              <w:t>;</w:t>
            </w:r>
          </w:p>
          <w:p w14:paraId="00485A83" w14:textId="77777777" w:rsidR="003E2944" w:rsidRPr="003E2944" w:rsidRDefault="003E2944" w:rsidP="00CE740A">
            <w:pPr>
              <w:spacing w:line="260" w:lineRule="exact"/>
              <w:ind w:left="-360"/>
              <w:rPr>
                <w:rFonts w:ascii="Arial" w:eastAsia="Arial" w:hAnsi="Arial" w:cs="Arial"/>
                <w:sz w:val="21"/>
                <w:szCs w:val="21"/>
              </w:rPr>
            </w:pPr>
          </w:p>
          <w:p w14:paraId="47E38856" w14:textId="13918572" w:rsidR="0045116A" w:rsidRDefault="004511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Reduction in customizations on data interchange between systems</w:t>
            </w:r>
            <w:r w:rsidR="003E2944">
              <w:rPr>
                <w:rFonts w:ascii="Arial" w:eastAsia="Arial" w:hAnsi="Arial" w:cs="Arial"/>
                <w:sz w:val="21"/>
                <w:szCs w:val="21"/>
              </w:rPr>
              <w:t>;</w:t>
            </w:r>
          </w:p>
          <w:p w14:paraId="50B91611" w14:textId="77777777" w:rsidR="003E2944" w:rsidRPr="003E2944" w:rsidRDefault="003E2944" w:rsidP="00CE740A">
            <w:pPr>
              <w:spacing w:line="260" w:lineRule="exact"/>
              <w:ind w:left="-360"/>
              <w:rPr>
                <w:rFonts w:ascii="Arial" w:eastAsia="Arial" w:hAnsi="Arial" w:cs="Arial"/>
                <w:sz w:val="21"/>
                <w:szCs w:val="21"/>
              </w:rPr>
            </w:pPr>
          </w:p>
          <w:p w14:paraId="33DCCDA2" w14:textId="77777777" w:rsidR="003E2944" w:rsidRDefault="00EA2D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 xml:space="preserve">Fewer </w:t>
            </w:r>
            <w:r w:rsidR="0045116A" w:rsidRPr="00402692">
              <w:rPr>
                <w:rFonts w:ascii="Arial" w:eastAsia="Arial" w:hAnsi="Arial" w:cs="Arial"/>
                <w:sz w:val="21"/>
                <w:szCs w:val="21"/>
              </w:rPr>
              <w:t xml:space="preserve">point-to-point </w:t>
            </w:r>
            <w:r w:rsidRPr="00402692">
              <w:rPr>
                <w:rFonts w:ascii="Arial" w:eastAsia="Arial" w:hAnsi="Arial" w:cs="Arial"/>
                <w:sz w:val="21"/>
                <w:szCs w:val="21"/>
              </w:rPr>
              <w:t xml:space="preserve">interfaces </w:t>
            </w:r>
            <w:r w:rsidR="0045116A" w:rsidRPr="00402692">
              <w:rPr>
                <w:rFonts w:ascii="Arial" w:eastAsia="Arial" w:hAnsi="Arial" w:cs="Arial"/>
                <w:sz w:val="21"/>
                <w:szCs w:val="21"/>
              </w:rPr>
              <w:t>between trading partners</w:t>
            </w:r>
            <w:r w:rsidR="003E2944">
              <w:rPr>
                <w:rFonts w:ascii="Arial" w:eastAsia="Arial" w:hAnsi="Arial" w:cs="Arial"/>
                <w:sz w:val="21"/>
                <w:szCs w:val="21"/>
              </w:rPr>
              <w:t>;</w:t>
            </w:r>
          </w:p>
          <w:p w14:paraId="38C99EC9" w14:textId="77777777" w:rsidR="003E2944" w:rsidRPr="003E2944" w:rsidRDefault="003E2944" w:rsidP="00CE740A">
            <w:pPr>
              <w:pStyle w:val="ListParagraph"/>
              <w:spacing w:line="260" w:lineRule="exact"/>
              <w:ind w:left="360"/>
              <w:rPr>
                <w:rFonts w:ascii="Arial" w:eastAsia="Arial" w:hAnsi="Arial" w:cs="Arial"/>
                <w:sz w:val="21"/>
                <w:szCs w:val="21"/>
              </w:rPr>
            </w:pPr>
          </w:p>
          <w:p w14:paraId="75CC6C44" w14:textId="2AE52583" w:rsidR="003E2944" w:rsidRPr="003E2944" w:rsidRDefault="003E2944" w:rsidP="00CE740A">
            <w:pPr>
              <w:pStyle w:val="ListParagraph"/>
              <w:numPr>
                <w:ilvl w:val="0"/>
                <w:numId w:val="3"/>
              </w:numPr>
              <w:spacing w:line="260" w:lineRule="exact"/>
              <w:ind w:left="360"/>
              <w:rPr>
                <w:rFonts w:ascii="Arial" w:eastAsia="Arial" w:hAnsi="Arial" w:cs="Arial"/>
                <w:sz w:val="21"/>
                <w:szCs w:val="21"/>
              </w:rPr>
            </w:pPr>
            <w:r w:rsidRPr="003E2944">
              <w:rPr>
                <w:rFonts w:ascii="Arial" w:eastAsia="Arial" w:hAnsi="Arial" w:cs="Arial"/>
                <w:sz w:val="21"/>
                <w:szCs w:val="21"/>
              </w:rPr>
              <w:t>Reduction in the administration and number of external users requiring access rights to internal systems;</w:t>
            </w:r>
          </w:p>
          <w:p w14:paraId="3EA478D4" w14:textId="77777777" w:rsidR="003E2944" w:rsidRPr="003E2944" w:rsidRDefault="003E2944" w:rsidP="00CE740A">
            <w:pPr>
              <w:spacing w:line="260" w:lineRule="exact"/>
              <w:ind w:left="-360"/>
              <w:rPr>
                <w:rFonts w:ascii="Arial" w:eastAsia="Arial" w:hAnsi="Arial" w:cs="Arial"/>
                <w:sz w:val="21"/>
                <w:szCs w:val="21"/>
              </w:rPr>
            </w:pPr>
          </w:p>
          <w:p w14:paraId="1ED40C13" w14:textId="07591468" w:rsidR="0045116A" w:rsidRDefault="004511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 xml:space="preserve">Higher rates of </w:t>
            </w:r>
            <w:r w:rsidR="00DE6B8F">
              <w:rPr>
                <w:rFonts w:ascii="Arial" w:eastAsia="Arial" w:hAnsi="Arial" w:cs="Arial"/>
                <w:sz w:val="21"/>
                <w:szCs w:val="21"/>
              </w:rPr>
              <w:t xml:space="preserve">tax and customs </w:t>
            </w:r>
            <w:r w:rsidRPr="00402692">
              <w:rPr>
                <w:rFonts w:ascii="Arial" w:eastAsia="Arial" w:hAnsi="Arial" w:cs="Arial"/>
                <w:sz w:val="21"/>
                <w:szCs w:val="21"/>
              </w:rPr>
              <w:t>compliance</w:t>
            </w:r>
            <w:r w:rsidR="00DE6B8F">
              <w:rPr>
                <w:rFonts w:ascii="Arial" w:eastAsia="Arial" w:hAnsi="Arial" w:cs="Arial"/>
                <w:sz w:val="21"/>
                <w:szCs w:val="21"/>
              </w:rPr>
              <w:t>;</w:t>
            </w:r>
          </w:p>
          <w:p w14:paraId="7F708370" w14:textId="77777777" w:rsidR="00DE6B8F" w:rsidRPr="00DE6B8F" w:rsidRDefault="00DE6B8F" w:rsidP="00CE740A">
            <w:pPr>
              <w:spacing w:line="260" w:lineRule="exact"/>
              <w:ind w:left="-360"/>
              <w:rPr>
                <w:rFonts w:ascii="Arial" w:eastAsia="Arial" w:hAnsi="Arial" w:cs="Arial"/>
                <w:sz w:val="21"/>
                <w:szCs w:val="21"/>
              </w:rPr>
            </w:pPr>
          </w:p>
          <w:p w14:paraId="78959A80" w14:textId="51E44577" w:rsidR="0045116A" w:rsidRDefault="0045116A"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More timely access to information for data analytics</w:t>
            </w:r>
            <w:r w:rsidR="00DE6B8F">
              <w:rPr>
                <w:rFonts w:ascii="Arial" w:eastAsia="Arial" w:hAnsi="Arial" w:cs="Arial"/>
                <w:sz w:val="21"/>
                <w:szCs w:val="21"/>
              </w:rPr>
              <w:t>; and</w:t>
            </w:r>
            <w:r w:rsidR="00821E6E">
              <w:rPr>
                <w:rFonts w:ascii="Arial" w:eastAsia="Arial" w:hAnsi="Arial" w:cs="Arial"/>
                <w:sz w:val="21"/>
                <w:szCs w:val="21"/>
              </w:rPr>
              <w:t>,</w:t>
            </w:r>
          </w:p>
          <w:p w14:paraId="19015D6E" w14:textId="77777777" w:rsidR="00DE6B8F" w:rsidRPr="00DE6B8F" w:rsidRDefault="00DE6B8F" w:rsidP="00CE740A">
            <w:pPr>
              <w:spacing w:line="260" w:lineRule="exact"/>
              <w:ind w:left="-360"/>
              <w:rPr>
                <w:rFonts w:ascii="Arial" w:eastAsia="Arial" w:hAnsi="Arial" w:cs="Arial"/>
                <w:sz w:val="21"/>
                <w:szCs w:val="21"/>
              </w:rPr>
            </w:pPr>
          </w:p>
          <w:p w14:paraId="210AEB8B" w14:textId="5D459DE0" w:rsidR="0045116A" w:rsidRPr="00DE6B8F" w:rsidRDefault="00C46DDC" w:rsidP="00CE740A">
            <w:pPr>
              <w:pStyle w:val="ListParagraph"/>
              <w:numPr>
                <w:ilvl w:val="0"/>
                <w:numId w:val="3"/>
              </w:numPr>
              <w:spacing w:line="260" w:lineRule="exact"/>
              <w:ind w:left="360"/>
              <w:rPr>
                <w:rFonts w:ascii="Arial" w:eastAsia="Arial" w:hAnsi="Arial" w:cs="Arial"/>
                <w:sz w:val="21"/>
                <w:szCs w:val="21"/>
              </w:rPr>
            </w:pPr>
            <w:r w:rsidRPr="00402692">
              <w:rPr>
                <w:rFonts w:ascii="Arial" w:eastAsia="Arial" w:hAnsi="Arial" w:cs="Arial"/>
                <w:sz w:val="21"/>
                <w:szCs w:val="21"/>
              </w:rPr>
              <w:t>Reduction in vendor lock-in</w:t>
            </w:r>
            <w:r w:rsidR="00DE6B8F">
              <w:rPr>
                <w:rFonts w:ascii="Arial" w:eastAsia="Arial" w:hAnsi="Arial" w:cs="Arial"/>
                <w:sz w:val="21"/>
                <w:szCs w:val="21"/>
              </w:rPr>
              <w:t>.</w:t>
            </w:r>
            <w:r w:rsidR="004740A3" w:rsidRPr="00DE6B8F">
              <w:rPr>
                <w:rFonts w:ascii="Arial" w:hAnsi="Arial" w:cs="Arial"/>
                <w:color w:val="333333"/>
                <w:sz w:val="21"/>
                <w:szCs w:val="21"/>
              </w:rPr>
              <w:br/>
            </w:r>
          </w:p>
          <w:p w14:paraId="0C24961E" w14:textId="1A2A0ABF" w:rsidR="00C46DDC" w:rsidRPr="00402692" w:rsidRDefault="00C46DDC" w:rsidP="00CE740A">
            <w:pPr>
              <w:spacing w:line="260" w:lineRule="exact"/>
              <w:rPr>
                <w:rFonts w:ascii="Arial" w:hAnsi="Arial" w:cs="Arial"/>
                <w:color w:val="333333"/>
                <w:sz w:val="21"/>
                <w:szCs w:val="21"/>
                <w:shd w:val="clear" w:color="auto" w:fill="FFFFFF"/>
              </w:rPr>
            </w:pPr>
            <w:r w:rsidRPr="00402692">
              <w:rPr>
                <w:rFonts w:ascii="Arial" w:hAnsi="Arial" w:cs="Arial"/>
                <w:color w:val="333333"/>
                <w:sz w:val="21"/>
                <w:szCs w:val="21"/>
                <w:shd w:val="clear" w:color="auto" w:fill="FFFFFF"/>
              </w:rPr>
              <w:t xml:space="preserve">Specific benefits for </w:t>
            </w:r>
            <w:r w:rsidRPr="00F07D0D">
              <w:rPr>
                <w:rFonts w:ascii="Arial" w:hAnsi="Arial" w:cs="Arial"/>
                <w:b/>
                <w:bCs/>
                <w:color w:val="333333"/>
                <w:sz w:val="21"/>
                <w:szCs w:val="21"/>
                <w:shd w:val="clear" w:color="auto" w:fill="FFFFFF"/>
              </w:rPr>
              <w:t xml:space="preserve">global trade </w:t>
            </w:r>
            <w:r w:rsidRPr="00F07D0D">
              <w:rPr>
                <w:rFonts w:ascii="Arial" w:hAnsi="Arial" w:cs="Arial"/>
                <w:color w:val="333333"/>
                <w:sz w:val="21"/>
                <w:szCs w:val="21"/>
                <w:shd w:val="clear" w:color="auto" w:fill="FFFFFF"/>
              </w:rPr>
              <w:t>standards include</w:t>
            </w:r>
            <w:r w:rsidRPr="00402692">
              <w:rPr>
                <w:rFonts w:ascii="Arial" w:hAnsi="Arial" w:cs="Arial"/>
                <w:color w:val="333333"/>
                <w:sz w:val="21"/>
                <w:szCs w:val="21"/>
                <w:shd w:val="clear" w:color="auto" w:fill="FFFFFF"/>
              </w:rPr>
              <w:t>:</w:t>
            </w:r>
          </w:p>
          <w:p w14:paraId="60430D40" w14:textId="77777777" w:rsidR="00C46DDC" w:rsidRPr="00402692" w:rsidRDefault="00C46DDC" w:rsidP="00CE740A">
            <w:pPr>
              <w:spacing w:line="260" w:lineRule="exact"/>
              <w:rPr>
                <w:rFonts w:ascii="Arial" w:hAnsi="Arial" w:cs="Arial"/>
                <w:color w:val="333333"/>
                <w:sz w:val="21"/>
                <w:szCs w:val="21"/>
                <w:shd w:val="clear" w:color="auto" w:fill="FFFFFF"/>
              </w:rPr>
            </w:pPr>
          </w:p>
          <w:p w14:paraId="03587A67" w14:textId="1495A3F9" w:rsidR="004740A3" w:rsidRPr="004C07B1" w:rsidRDefault="00C37B72" w:rsidP="00CE740A">
            <w:pPr>
              <w:pStyle w:val="ListParagraph"/>
              <w:numPr>
                <w:ilvl w:val="0"/>
                <w:numId w:val="4"/>
              </w:numPr>
              <w:spacing w:line="260" w:lineRule="exact"/>
              <w:rPr>
                <w:rFonts w:ascii="Arial" w:eastAsia="Arial" w:hAnsi="Arial" w:cs="Arial"/>
                <w:sz w:val="21"/>
                <w:szCs w:val="21"/>
              </w:rPr>
            </w:pPr>
            <w:r w:rsidRPr="00C37B72">
              <w:rPr>
                <w:rFonts w:ascii="Arial" w:hAnsi="Arial" w:cs="Arial"/>
                <w:b/>
                <w:bCs/>
                <w:color w:val="333333"/>
                <w:sz w:val="21"/>
                <w:szCs w:val="21"/>
                <w:shd w:val="clear" w:color="auto" w:fill="FFFFFF"/>
              </w:rPr>
              <w:t>G</w:t>
            </w:r>
            <w:r w:rsidR="00C46DDC" w:rsidRPr="00C37B72">
              <w:rPr>
                <w:rFonts w:ascii="Arial" w:hAnsi="Arial" w:cs="Arial"/>
                <w:b/>
                <w:bCs/>
                <w:color w:val="333333"/>
                <w:sz w:val="21"/>
                <w:szCs w:val="21"/>
                <w:shd w:val="clear" w:color="auto" w:fill="FFFFFF"/>
              </w:rPr>
              <w:t xml:space="preserve">lobal trade management </w:t>
            </w:r>
            <w:r w:rsidR="0045116A" w:rsidRPr="00C37B72">
              <w:rPr>
                <w:rFonts w:ascii="Arial" w:hAnsi="Arial" w:cs="Arial"/>
                <w:b/>
                <w:bCs/>
                <w:color w:val="333333"/>
                <w:sz w:val="21"/>
                <w:szCs w:val="21"/>
                <w:shd w:val="clear" w:color="auto" w:fill="FFFFFF"/>
              </w:rPr>
              <w:t xml:space="preserve">software </w:t>
            </w:r>
            <w:r w:rsidR="004740A3" w:rsidRPr="00C37B72">
              <w:rPr>
                <w:rFonts w:ascii="Arial" w:hAnsi="Arial" w:cs="Arial"/>
                <w:b/>
                <w:bCs/>
                <w:color w:val="333333"/>
                <w:sz w:val="21"/>
                <w:szCs w:val="21"/>
                <w:shd w:val="clear" w:color="auto" w:fill="FFFFFF"/>
              </w:rPr>
              <w:t>vendors</w:t>
            </w:r>
            <w:r w:rsidR="0045116A" w:rsidRPr="00C37B72">
              <w:rPr>
                <w:rFonts w:ascii="Arial" w:hAnsi="Arial" w:cs="Arial"/>
                <w:b/>
                <w:bCs/>
                <w:color w:val="333333"/>
                <w:sz w:val="21"/>
                <w:szCs w:val="21"/>
                <w:shd w:val="clear" w:color="auto" w:fill="FFFFFF"/>
              </w:rPr>
              <w:t xml:space="preserve"> and customs brokerages</w:t>
            </w:r>
            <w:r w:rsidR="00070125">
              <w:rPr>
                <w:rFonts w:ascii="Arial" w:hAnsi="Arial" w:cs="Arial"/>
                <w:color w:val="333333"/>
                <w:sz w:val="21"/>
                <w:szCs w:val="21"/>
                <w:shd w:val="clear" w:color="auto" w:fill="FFFFFF"/>
              </w:rPr>
              <w:t xml:space="preserve"> will be able </w:t>
            </w:r>
            <w:r w:rsidR="004740A3" w:rsidRPr="00402692">
              <w:rPr>
                <w:rFonts w:ascii="Arial" w:hAnsi="Arial" w:cs="Arial"/>
                <w:color w:val="333333"/>
                <w:sz w:val="21"/>
                <w:szCs w:val="21"/>
                <w:shd w:val="clear" w:color="auto" w:fill="FFFFFF"/>
              </w:rPr>
              <w:t xml:space="preserve">to integrate </w:t>
            </w:r>
            <w:r w:rsidR="0045116A" w:rsidRPr="00402692">
              <w:rPr>
                <w:rFonts w:ascii="Arial" w:hAnsi="Arial" w:cs="Arial"/>
                <w:color w:val="333333"/>
                <w:sz w:val="21"/>
                <w:szCs w:val="21"/>
                <w:shd w:val="clear" w:color="auto" w:fill="FFFFFF"/>
              </w:rPr>
              <w:t xml:space="preserve">into ERPs and other government agency systems </w:t>
            </w:r>
            <w:r w:rsidR="004740A3" w:rsidRPr="00402692">
              <w:rPr>
                <w:rFonts w:ascii="Arial" w:hAnsi="Arial" w:cs="Arial"/>
                <w:color w:val="333333"/>
                <w:sz w:val="21"/>
                <w:szCs w:val="21"/>
                <w:shd w:val="clear" w:color="auto" w:fill="FFFFFF"/>
              </w:rPr>
              <w:t xml:space="preserve">using one common set of </w:t>
            </w:r>
            <w:r w:rsidR="00821E6E">
              <w:rPr>
                <w:rFonts w:ascii="Arial" w:hAnsi="Arial" w:cs="Arial"/>
                <w:color w:val="333333"/>
                <w:sz w:val="21"/>
                <w:szCs w:val="21"/>
                <w:shd w:val="clear" w:color="auto" w:fill="FFFFFF"/>
              </w:rPr>
              <w:t xml:space="preserve">trade attestation </w:t>
            </w:r>
            <w:r>
              <w:rPr>
                <w:rFonts w:ascii="Arial" w:hAnsi="Arial" w:cs="Arial"/>
                <w:color w:val="333333"/>
                <w:sz w:val="21"/>
                <w:szCs w:val="21"/>
                <w:shd w:val="clear" w:color="auto" w:fill="FFFFFF"/>
              </w:rPr>
              <w:t>data standards</w:t>
            </w:r>
            <w:r w:rsidR="00070125">
              <w:rPr>
                <w:rFonts w:ascii="Arial" w:hAnsi="Arial" w:cs="Arial"/>
                <w:color w:val="333333"/>
                <w:sz w:val="21"/>
                <w:szCs w:val="21"/>
                <w:shd w:val="clear" w:color="auto" w:fill="FFFFFF"/>
              </w:rPr>
              <w:t xml:space="preserve">, which </w:t>
            </w:r>
            <w:r w:rsidR="004740A3" w:rsidRPr="00402692">
              <w:rPr>
                <w:rFonts w:ascii="Arial" w:hAnsi="Arial" w:cs="Arial"/>
                <w:color w:val="333333"/>
                <w:sz w:val="21"/>
                <w:szCs w:val="21"/>
                <w:shd w:val="clear" w:color="auto" w:fill="FFFFFF"/>
              </w:rPr>
              <w:t xml:space="preserve">will greatly reduce the expense of engineering resources spent on </w:t>
            </w:r>
            <w:r w:rsidR="00C46DDC" w:rsidRPr="00402692">
              <w:rPr>
                <w:rFonts w:ascii="Arial" w:hAnsi="Arial" w:cs="Arial"/>
                <w:color w:val="333333"/>
                <w:sz w:val="21"/>
                <w:szCs w:val="21"/>
                <w:shd w:val="clear" w:color="auto" w:fill="FFFFFF"/>
              </w:rPr>
              <w:t xml:space="preserve">system </w:t>
            </w:r>
            <w:r w:rsidR="004740A3" w:rsidRPr="00402692">
              <w:rPr>
                <w:rFonts w:ascii="Arial" w:hAnsi="Arial" w:cs="Arial"/>
                <w:color w:val="333333"/>
                <w:sz w:val="21"/>
                <w:szCs w:val="21"/>
                <w:shd w:val="clear" w:color="auto" w:fill="FFFFFF"/>
              </w:rPr>
              <w:t>integration</w:t>
            </w:r>
            <w:r w:rsidR="00C46DDC" w:rsidRPr="00402692">
              <w:rPr>
                <w:rFonts w:ascii="Arial" w:hAnsi="Arial" w:cs="Arial"/>
                <w:color w:val="333333"/>
                <w:sz w:val="21"/>
                <w:szCs w:val="21"/>
                <w:shd w:val="clear" w:color="auto" w:fill="FFFFFF"/>
              </w:rPr>
              <w:t>s</w:t>
            </w:r>
            <w:r w:rsidR="004740A3" w:rsidRPr="00402692">
              <w:rPr>
                <w:rFonts w:ascii="Arial" w:hAnsi="Arial" w:cs="Arial"/>
                <w:color w:val="333333"/>
                <w:sz w:val="21"/>
                <w:szCs w:val="21"/>
                <w:shd w:val="clear" w:color="auto" w:fill="FFFFFF"/>
              </w:rPr>
              <w:t xml:space="preserve">. Resources previously spent on integrations can then be re-deployed to other parts of the product pipeline, enabling </w:t>
            </w:r>
            <w:r w:rsidR="00C46DDC" w:rsidRPr="00402692">
              <w:rPr>
                <w:rFonts w:ascii="Arial" w:hAnsi="Arial" w:cs="Arial"/>
                <w:color w:val="333333"/>
                <w:sz w:val="21"/>
                <w:szCs w:val="21"/>
                <w:shd w:val="clear" w:color="auto" w:fill="FFFFFF"/>
              </w:rPr>
              <w:t xml:space="preserve">new development of </w:t>
            </w:r>
            <w:r w:rsidR="004740A3" w:rsidRPr="00402692">
              <w:rPr>
                <w:rFonts w:ascii="Arial" w:hAnsi="Arial" w:cs="Arial"/>
                <w:color w:val="333333"/>
                <w:sz w:val="21"/>
                <w:szCs w:val="21"/>
                <w:shd w:val="clear" w:color="auto" w:fill="FFFFFF"/>
              </w:rPr>
              <w:t>higher value functionality.</w:t>
            </w:r>
          </w:p>
          <w:p w14:paraId="71CF5885" w14:textId="77777777" w:rsidR="004C07B1" w:rsidRPr="00402692" w:rsidRDefault="004C07B1" w:rsidP="00CE740A">
            <w:pPr>
              <w:pStyle w:val="ListParagraph"/>
              <w:spacing w:line="260" w:lineRule="exact"/>
              <w:ind w:left="360"/>
              <w:rPr>
                <w:rFonts w:ascii="Arial" w:eastAsia="Arial" w:hAnsi="Arial" w:cs="Arial"/>
                <w:sz w:val="21"/>
                <w:szCs w:val="21"/>
              </w:rPr>
            </w:pPr>
          </w:p>
          <w:p w14:paraId="6094E0EF" w14:textId="3A83DB35" w:rsidR="004740A3" w:rsidRDefault="004740A3" w:rsidP="00CE740A">
            <w:pPr>
              <w:pStyle w:val="sqsrte-small"/>
              <w:numPr>
                <w:ilvl w:val="0"/>
                <w:numId w:val="7"/>
              </w:numPr>
              <w:spacing w:before="0" w:beforeAutospacing="0" w:after="0" w:afterAutospacing="0" w:line="260" w:lineRule="exact"/>
              <w:rPr>
                <w:rFonts w:ascii="Arial" w:hAnsi="Arial" w:cs="Arial"/>
                <w:sz w:val="21"/>
                <w:szCs w:val="21"/>
              </w:rPr>
            </w:pPr>
            <w:r w:rsidRPr="00C37B72">
              <w:rPr>
                <w:rStyle w:val="Strong"/>
                <w:rFonts w:ascii="Arial" w:hAnsi="Arial" w:cs="Arial"/>
                <w:sz w:val="21"/>
                <w:szCs w:val="21"/>
              </w:rPr>
              <w:t>Customs agencies</w:t>
            </w:r>
            <w:r w:rsidRPr="00C37B72">
              <w:rPr>
                <w:rFonts w:ascii="Arial" w:hAnsi="Arial" w:cs="Arial"/>
                <w:sz w:val="21"/>
                <w:szCs w:val="21"/>
              </w:rPr>
              <w:t xml:space="preserve"> </w:t>
            </w:r>
            <w:r w:rsidRPr="00402692">
              <w:rPr>
                <w:rFonts w:ascii="Arial" w:hAnsi="Arial" w:cs="Arial"/>
                <w:sz w:val="21"/>
                <w:szCs w:val="21"/>
              </w:rPr>
              <w:t xml:space="preserve">will benefit from an ability to verify </w:t>
            </w:r>
            <w:r w:rsidR="00070125">
              <w:rPr>
                <w:rFonts w:ascii="Arial" w:hAnsi="Arial" w:cs="Arial"/>
                <w:sz w:val="21"/>
                <w:szCs w:val="21"/>
              </w:rPr>
              <w:t>product and trade attribute (i.e., HTS, origin, export controls, value, etc.)</w:t>
            </w:r>
            <w:r w:rsidRPr="00402692">
              <w:rPr>
                <w:rFonts w:ascii="Arial" w:hAnsi="Arial" w:cs="Arial"/>
                <w:sz w:val="21"/>
                <w:szCs w:val="21"/>
              </w:rPr>
              <w:t xml:space="preserve"> claims and audit immutable source records including </w:t>
            </w:r>
            <w:r w:rsidR="00827462">
              <w:rPr>
                <w:rFonts w:ascii="Arial" w:hAnsi="Arial" w:cs="Arial"/>
                <w:sz w:val="21"/>
                <w:szCs w:val="21"/>
              </w:rPr>
              <w:t>product cost worksheets and technical specifications</w:t>
            </w:r>
            <w:r w:rsidRPr="00402692">
              <w:rPr>
                <w:rFonts w:ascii="Arial" w:hAnsi="Arial" w:cs="Arial"/>
                <w:sz w:val="21"/>
                <w:szCs w:val="21"/>
              </w:rPr>
              <w:t xml:space="preserve"> in near real time with trust and transparency. </w:t>
            </w:r>
          </w:p>
          <w:p w14:paraId="6F7D4184" w14:textId="77777777" w:rsidR="004C07B1" w:rsidRPr="00402692" w:rsidRDefault="004C07B1" w:rsidP="00CE740A">
            <w:pPr>
              <w:pStyle w:val="sqsrte-small"/>
              <w:spacing w:before="0" w:beforeAutospacing="0" w:after="0" w:afterAutospacing="0" w:line="260" w:lineRule="exact"/>
              <w:ind w:left="360"/>
              <w:rPr>
                <w:rFonts w:ascii="Arial" w:hAnsi="Arial" w:cs="Arial"/>
                <w:sz w:val="21"/>
                <w:szCs w:val="21"/>
              </w:rPr>
            </w:pPr>
          </w:p>
          <w:p w14:paraId="62D3C018" w14:textId="334746D0" w:rsidR="004740A3" w:rsidRDefault="004740A3" w:rsidP="00CE740A">
            <w:pPr>
              <w:pStyle w:val="sqsrte-small"/>
              <w:numPr>
                <w:ilvl w:val="0"/>
                <w:numId w:val="7"/>
              </w:numPr>
              <w:spacing w:before="0" w:beforeAutospacing="0" w:after="0" w:afterAutospacing="0" w:line="260" w:lineRule="exact"/>
              <w:rPr>
                <w:rStyle w:val="Strong"/>
                <w:rFonts w:ascii="Arial" w:hAnsi="Arial" w:cs="Arial"/>
                <w:b w:val="0"/>
                <w:bCs w:val="0"/>
                <w:sz w:val="21"/>
                <w:szCs w:val="21"/>
              </w:rPr>
            </w:pPr>
            <w:r w:rsidRPr="00C37B72">
              <w:rPr>
                <w:rStyle w:val="Strong"/>
                <w:rFonts w:ascii="Arial" w:hAnsi="Arial" w:cs="Arial"/>
                <w:sz w:val="21"/>
                <w:szCs w:val="21"/>
              </w:rPr>
              <w:t xml:space="preserve">SMEs and eCommerce merchants </w:t>
            </w:r>
            <w:r w:rsidRPr="00402692">
              <w:rPr>
                <w:rStyle w:val="Strong"/>
                <w:rFonts w:ascii="Arial" w:hAnsi="Arial" w:cs="Arial"/>
                <w:b w:val="0"/>
                <w:bCs w:val="0"/>
                <w:sz w:val="21"/>
                <w:szCs w:val="21"/>
              </w:rPr>
              <w:t xml:space="preserve">will be able to accurately make ‘country of origin’ </w:t>
            </w:r>
            <w:r w:rsidR="00EA2D6A" w:rsidRPr="00402692">
              <w:rPr>
                <w:rStyle w:val="Strong"/>
                <w:rFonts w:ascii="Arial" w:hAnsi="Arial" w:cs="Arial"/>
                <w:b w:val="0"/>
                <w:bCs w:val="0"/>
                <w:sz w:val="21"/>
                <w:szCs w:val="21"/>
              </w:rPr>
              <w:t xml:space="preserve">and ‘HTS duty rate’ </w:t>
            </w:r>
            <w:r w:rsidRPr="00402692">
              <w:rPr>
                <w:rStyle w:val="Strong"/>
                <w:rFonts w:ascii="Arial" w:hAnsi="Arial" w:cs="Arial"/>
                <w:b w:val="0"/>
                <w:bCs w:val="0"/>
                <w:sz w:val="21"/>
                <w:szCs w:val="21"/>
              </w:rPr>
              <w:t xml:space="preserve">claims </w:t>
            </w:r>
            <w:r w:rsidR="00EA2D6A" w:rsidRPr="00402692">
              <w:rPr>
                <w:rStyle w:val="Strong"/>
                <w:rFonts w:ascii="Arial" w:hAnsi="Arial" w:cs="Arial"/>
                <w:b w:val="0"/>
                <w:bCs w:val="0"/>
                <w:sz w:val="21"/>
                <w:szCs w:val="21"/>
              </w:rPr>
              <w:t>for purposes of total landed cost, utilization of free trade agreements, customs compliance, and customer visibility.</w:t>
            </w:r>
          </w:p>
          <w:p w14:paraId="507455BB" w14:textId="77777777" w:rsidR="004C07B1" w:rsidRPr="00402692" w:rsidRDefault="004C07B1" w:rsidP="00CE740A">
            <w:pPr>
              <w:pStyle w:val="sqsrte-small"/>
              <w:spacing w:before="0" w:beforeAutospacing="0" w:after="0" w:afterAutospacing="0" w:line="260" w:lineRule="exact"/>
              <w:rPr>
                <w:rFonts w:ascii="Arial" w:hAnsi="Arial" w:cs="Arial"/>
                <w:sz w:val="21"/>
                <w:szCs w:val="21"/>
              </w:rPr>
            </w:pPr>
          </w:p>
          <w:p w14:paraId="3A74E451" w14:textId="77777777" w:rsidR="004C07B1" w:rsidRPr="004C07B1" w:rsidRDefault="004740A3" w:rsidP="00CE740A">
            <w:pPr>
              <w:pStyle w:val="sqsrte-small"/>
              <w:numPr>
                <w:ilvl w:val="0"/>
                <w:numId w:val="7"/>
              </w:numPr>
              <w:spacing w:before="0" w:beforeAutospacing="0" w:after="0" w:afterAutospacing="0" w:line="260" w:lineRule="exact"/>
              <w:rPr>
                <w:rFonts w:ascii="Arial" w:hAnsi="Arial" w:cs="Arial"/>
                <w:color w:val="000000"/>
                <w:sz w:val="21"/>
                <w:szCs w:val="21"/>
              </w:rPr>
            </w:pPr>
            <w:r w:rsidRPr="00070125">
              <w:rPr>
                <w:rStyle w:val="Strong"/>
                <w:rFonts w:ascii="Arial" w:hAnsi="Arial" w:cs="Arial"/>
                <w:sz w:val="21"/>
                <w:szCs w:val="21"/>
              </w:rPr>
              <w:t xml:space="preserve">Manufacturers, exporters, </w:t>
            </w:r>
            <w:r w:rsidR="00827462" w:rsidRPr="00070125">
              <w:rPr>
                <w:rStyle w:val="Strong"/>
                <w:rFonts w:ascii="Arial" w:hAnsi="Arial" w:cs="Arial"/>
                <w:sz w:val="21"/>
                <w:szCs w:val="21"/>
              </w:rPr>
              <w:t>forwarders,</w:t>
            </w:r>
            <w:r w:rsidRPr="00070125">
              <w:rPr>
                <w:rStyle w:val="Strong"/>
                <w:rFonts w:ascii="Arial" w:hAnsi="Arial" w:cs="Arial"/>
                <w:sz w:val="21"/>
                <w:szCs w:val="21"/>
              </w:rPr>
              <w:t xml:space="preserve"> and importers</w:t>
            </w:r>
            <w:r w:rsidRPr="00402692">
              <w:rPr>
                <w:rFonts w:ascii="Arial" w:hAnsi="Arial" w:cs="Arial"/>
                <w:sz w:val="21"/>
                <w:szCs w:val="21"/>
              </w:rPr>
              <w:t xml:space="preserve"> will be able to more efficiently solicit and issue customs and trade attestations using their existing global trade management software. </w:t>
            </w:r>
          </w:p>
          <w:p w14:paraId="3167D0AB" w14:textId="77777777" w:rsidR="004C07B1" w:rsidRDefault="004C07B1" w:rsidP="00CE740A">
            <w:pPr>
              <w:pStyle w:val="ListParagraph"/>
              <w:spacing w:line="260" w:lineRule="exact"/>
              <w:rPr>
                <w:rStyle w:val="Strong"/>
                <w:rFonts w:ascii="Arial" w:hAnsi="Arial" w:cs="Arial"/>
                <w:sz w:val="21"/>
                <w:szCs w:val="21"/>
              </w:rPr>
            </w:pPr>
          </w:p>
          <w:p w14:paraId="78B6CF41" w14:textId="7CBDEBEA" w:rsidR="00C46DDC" w:rsidRPr="00402692" w:rsidRDefault="004740A3" w:rsidP="00CE740A">
            <w:pPr>
              <w:pStyle w:val="sqsrte-small"/>
              <w:numPr>
                <w:ilvl w:val="0"/>
                <w:numId w:val="7"/>
              </w:numPr>
              <w:spacing w:before="0" w:beforeAutospacing="0" w:after="0" w:afterAutospacing="0" w:line="260" w:lineRule="exact"/>
              <w:rPr>
                <w:rFonts w:ascii="Arial" w:hAnsi="Arial" w:cs="Arial"/>
                <w:color w:val="000000"/>
                <w:sz w:val="21"/>
                <w:szCs w:val="21"/>
              </w:rPr>
            </w:pPr>
            <w:r w:rsidRPr="00070125">
              <w:rPr>
                <w:rStyle w:val="Strong"/>
                <w:rFonts w:ascii="Arial" w:hAnsi="Arial" w:cs="Arial"/>
                <w:sz w:val="21"/>
                <w:szCs w:val="21"/>
              </w:rPr>
              <w:t xml:space="preserve">Chambers of commerce, licensed customs brokers, </w:t>
            </w:r>
            <w:r w:rsidR="00827462">
              <w:rPr>
                <w:rStyle w:val="Strong"/>
                <w:rFonts w:ascii="Arial" w:hAnsi="Arial" w:cs="Arial"/>
                <w:sz w:val="21"/>
                <w:szCs w:val="21"/>
              </w:rPr>
              <w:t xml:space="preserve">trade attorneys, </w:t>
            </w:r>
            <w:r w:rsidRPr="00070125">
              <w:rPr>
                <w:rStyle w:val="Strong"/>
                <w:rFonts w:ascii="Arial" w:hAnsi="Arial" w:cs="Arial"/>
                <w:sz w:val="21"/>
                <w:szCs w:val="21"/>
              </w:rPr>
              <w:t xml:space="preserve">and other trade </w:t>
            </w:r>
            <w:r w:rsidR="00070125">
              <w:rPr>
                <w:rStyle w:val="Strong"/>
                <w:rFonts w:ascii="Arial" w:hAnsi="Arial" w:cs="Arial"/>
                <w:sz w:val="21"/>
                <w:szCs w:val="21"/>
              </w:rPr>
              <w:t xml:space="preserve">compliance </w:t>
            </w:r>
            <w:r w:rsidRPr="00070125">
              <w:rPr>
                <w:rStyle w:val="Strong"/>
                <w:rFonts w:ascii="Arial" w:hAnsi="Arial" w:cs="Arial"/>
                <w:sz w:val="21"/>
                <w:szCs w:val="21"/>
              </w:rPr>
              <w:t>experts</w:t>
            </w:r>
            <w:r w:rsidRPr="00402692">
              <w:rPr>
                <w:rFonts w:ascii="Arial" w:hAnsi="Arial" w:cs="Arial"/>
                <w:sz w:val="21"/>
                <w:szCs w:val="21"/>
              </w:rPr>
              <w:t xml:space="preserve"> will be able to independently review, audit and attest to G</w:t>
            </w:r>
            <w:r w:rsidR="00086A30">
              <w:rPr>
                <w:rFonts w:ascii="Arial" w:hAnsi="Arial" w:cs="Arial"/>
                <w:sz w:val="21"/>
                <w:szCs w:val="21"/>
              </w:rPr>
              <w:t>T</w:t>
            </w:r>
            <w:r w:rsidRPr="00402692">
              <w:rPr>
                <w:rFonts w:ascii="Arial" w:hAnsi="Arial" w:cs="Arial"/>
                <w:sz w:val="21"/>
                <w:szCs w:val="21"/>
              </w:rPr>
              <w:t>TA claims adding an additional layer of trust.</w:t>
            </w:r>
            <w:r w:rsidR="00C46DDC" w:rsidRPr="00402692">
              <w:rPr>
                <w:rFonts w:ascii="Arial" w:hAnsi="Arial" w:cs="Arial"/>
                <w:color w:val="000000"/>
                <w:sz w:val="21"/>
                <w:szCs w:val="21"/>
              </w:rPr>
              <w:t xml:space="preserve"> </w:t>
            </w:r>
          </w:p>
          <w:p w14:paraId="3CD17386" w14:textId="20F34625" w:rsidR="00C46DDC" w:rsidRPr="00402692" w:rsidRDefault="00C46DDC" w:rsidP="00CE740A">
            <w:pPr>
              <w:spacing w:before="100" w:beforeAutospacing="1" w:after="100" w:afterAutospacing="1" w:line="260" w:lineRule="exact"/>
              <w:rPr>
                <w:rFonts w:ascii="Arial" w:hAnsi="Arial" w:cs="Arial"/>
                <w:color w:val="000000"/>
                <w:sz w:val="21"/>
                <w:szCs w:val="21"/>
              </w:rPr>
            </w:pPr>
            <w:r w:rsidRPr="00402692">
              <w:rPr>
                <w:rFonts w:ascii="Arial" w:hAnsi="Arial" w:cs="Arial"/>
                <w:color w:val="000000"/>
                <w:sz w:val="21"/>
                <w:szCs w:val="21"/>
              </w:rPr>
              <w:t xml:space="preserve">Specific benefits for </w:t>
            </w:r>
            <w:r w:rsidRPr="00F07D0D">
              <w:rPr>
                <w:rFonts w:ascii="Arial" w:hAnsi="Arial" w:cs="Arial"/>
                <w:b/>
                <w:bCs/>
                <w:color w:val="000000"/>
                <w:sz w:val="21"/>
                <w:szCs w:val="21"/>
              </w:rPr>
              <w:t>global withholding tax</w:t>
            </w:r>
            <w:r w:rsidR="00F07D0D">
              <w:rPr>
                <w:rFonts w:ascii="Arial" w:hAnsi="Arial" w:cs="Arial"/>
                <w:color w:val="000000"/>
                <w:sz w:val="21"/>
                <w:szCs w:val="21"/>
              </w:rPr>
              <w:t xml:space="preserve"> standards</w:t>
            </w:r>
            <w:r w:rsidRPr="00402692">
              <w:rPr>
                <w:rFonts w:ascii="Arial" w:hAnsi="Arial" w:cs="Arial"/>
                <w:color w:val="000000"/>
                <w:sz w:val="21"/>
                <w:szCs w:val="21"/>
              </w:rPr>
              <w:t>:</w:t>
            </w:r>
          </w:p>
          <w:p w14:paraId="4A49A5DC" w14:textId="342F7049" w:rsidR="00C46DDC" w:rsidRPr="000C7074" w:rsidRDefault="00C46DDC" w:rsidP="00CE740A">
            <w:pPr>
              <w:pStyle w:val="gmail-m-812237001187439924sqsrte-small"/>
              <w:numPr>
                <w:ilvl w:val="0"/>
                <w:numId w:val="8"/>
              </w:numPr>
              <w:spacing w:before="0" w:beforeAutospacing="0" w:after="0" w:afterAutospacing="0" w:line="260" w:lineRule="exact"/>
              <w:rPr>
                <w:rFonts w:ascii="Arial" w:hAnsi="Arial" w:cs="Arial"/>
                <w:color w:val="000000"/>
                <w:sz w:val="21"/>
                <w:szCs w:val="21"/>
              </w:rPr>
            </w:pPr>
            <w:r w:rsidRPr="000C7074">
              <w:rPr>
                <w:rStyle w:val="Strong"/>
                <w:rFonts w:ascii="Arial" w:hAnsi="Arial" w:cs="Arial"/>
                <w:color w:val="000000"/>
                <w:sz w:val="21"/>
                <w:szCs w:val="21"/>
              </w:rPr>
              <w:t>Tax agencies</w:t>
            </w:r>
            <w:r w:rsidR="00F4294F">
              <w:rPr>
                <w:rFonts w:ascii="Arial" w:hAnsi="Arial" w:cs="Arial"/>
                <w:color w:val="000000"/>
                <w:sz w:val="21"/>
                <w:szCs w:val="21"/>
              </w:rPr>
              <w:t xml:space="preserve"> </w:t>
            </w:r>
            <w:r w:rsidRPr="00402692">
              <w:rPr>
                <w:rFonts w:ascii="Arial" w:hAnsi="Arial" w:cs="Arial"/>
                <w:color w:val="000000"/>
                <w:sz w:val="21"/>
                <w:szCs w:val="21"/>
              </w:rPr>
              <w:t>will benefit from an ability to fully reconcile each dividend</w:t>
            </w:r>
            <w:r w:rsidR="00613200">
              <w:rPr>
                <w:rFonts w:ascii="Arial" w:hAnsi="Arial" w:cs="Arial"/>
                <w:color w:val="000000"/>
                <w:sz w:val="21"/>
                <w:szCs w:val="21"/>
              </w:rPr>
              <w:t xml:space="preserve"> event</w:t>
            </w:r>
            <w:r w:rsidRPr="00402692">
              <w:rPr>
                <w:rFonts w:ascii="Arial" w:hAnsi="Arial" w:cs="Arial"/>
                <w:color w:val="000000"/>
                <w:sz w:val="21"/>
                <w:szCs w:val="21"/>
              </w:rPr>
              <w:t>.</w:t>
            </w:r>
            <w:r w:rsidR="000C7074">
              <w:rPr>
                <w:rFonts w:ascii="Arial" w:hAnsi="Arial" w:cs="Arial"/>
                <w:color w:val="000000"/>
                <w:sz w:val="21"/>
                <w:szCs w:val="21"/>
              </w:rPr>
              <w:t xml:space="preserve">  </w:t>
            </w:r>
            <w:r w:rsidRPr="000C7074">
              <w:rPr>
                <w:rFonts w:ascii="Arial" w:hAnsi="Arial" w:cs="Arial"/>
                <w:color w:val="000000"/>
                <w:sz w:val="21"/>
                <w:szCs w:val="21"/>
              </w:rPr>
              <w:t>In addition, they will be able to</w:t>
            </w:r>
            <w:r w:rsidR="00F4294F" w:rsidRPr="000C7074">
              <w:rPr>
                <w:rFonts w:ascii="Arial" w:hAnsi="Arial" w:cs="Arial"/>
                <w:color w:val="000000"/>
                <w:sz w:val="21"/>
                <w:szCs w:val="21"/>
              </w:rPr>
              <w:t xml:space="preserve"> </w:t>
            </w:r>
            <w:r w:rsidR="00613200">
              <w:rPr>
                <w:rFonts w:ascii="Arial" w:hAnsi="Arial" w:cs="Arial"/>
                <w:color w:val="000000"/>
                <w:sz w:val="21"/>
                <w:szCs w:val="21"/>
              </w:rPr>
              <w:t xml:space="preserve">instantaneously </w:t>
            </w:r>
            <w:r w:rsidRPr="000C7074">
              <w:rPr>
                <w:rFonts w:ascii="Arial" w:hAnsi="Arial" w:cs="Arial"/>
                <w:color w:val="000000"/>
                <w:sz w:val="21"/>
                <w:szCs w:val="21"/>
              </w:rPr>
              <w:t xml:space="preserve">verify the tax residency </w:t>
            </w:r>
            <w:r w:rsidR="00613200">
              <w:rPr>
                <w:rFonts w:ascii="Arial" w:hAnsi="Arial" w:cs="Arial"/>
                <w:color w:val="000000"/>
                <w:sz w:val="21"/>
                <w:szCs w:val="21"/>
              </w:rPr>
              <w:t xml:space="preserve">status </w:t>
            </w:r>
            <w:r w:rsidRPr="000C7074">
              <w:rPr>
                <w:rFonts w:ascii="Arial" w:hAnsi="Arial" w:cs="Arial"/>
                <w:color w:val="000000"/>
                <w:sz w:val="21"/>
                <w:szCs w:val="21"/>
              </w:rPr>
              <w:t xml:space="preserve">of </w:t>
            </w:r>
            <w:r w:rsidR="00613200">
              <w:rPr>
                <w:rFonts w:ascii="Arial" w:hAnsi="Arial" w:cs="Arial"/>
                <w:color w:val="000000"/>
                <w:sz w:val="21"/>
                <w:szCs w:val="21"/>
              </w:rPr>
              <w:t>securities holders</w:t>
            </w:r>
            <w:r w:rsidRPr="000C7074">
              <w:rPr>
                <w:rFonts w:ascii="Arial" w:hAnsi="Arial" w:cs="Arial"/>
                <w:color w:val="000000"/>
                <w:sz w:val="21"/>
                <w:szCs w:val="21"/>
              </w:rPr>
              <w:t xml:space="preserve">. </w:t>
            </w:r>
            <w:r w:rsidR="000C7074">
              <w:rPr>
                <w:rFonts w:ascii="Arial" w:hAnsi="Arial" w:cs="Arial"/>
                <w:color w:val="000000"/>
                <w:sz w:val="21"/>
                <w:szCs w:val="21"/>
              </w:rPr>
              <w:t xml:space="preserve"> </w:t>
            </w:r>
            <w:r w:rsidR="00613200">
              <w:rPr>
                <w:rFonts w:ascii="Arial" w:hAnsi="Arial" w:cs="Arial"/>
                <w:color w:val="000000"/>
                <w:sz w:val="21"/>
                <w:szCs w:val="21"/>
              </w:rPr>
              <w:t xml:space="preserve">Tax agencies will also benefit </w:t>
            </w:r>
            <w:r w:rsidR="00024D4C">
              <w:rPr>
                <w:rFonts w:ascii="Arial" w:hAnsi="Arial" w:cs="Arial"/>
                <w:color w:val="000000"/>
                <w:sz w:val="21"/>
                <w:szCs w:val="21"/>
              </w:rPr>
              <w:t>by reducing fraud risk</w:t>
            </w:r>
            <w:r w:rsidRPr="000C7074">
              <w:rPr>
                <w:rFonts w:ascii="Arial" w:hAnsi="Arial" w:cs="Arial"/>
                <w:color w:val="000000"/>
                <w:sz w:val="21"/>
                <w:szCs w:val="21"/>
              </w:rPr>
              <w:t xml:space="preserve"> (</w:t>
            </w:r>
            <w:r w:rsidR="00024D4C">
              <w:rPr>
                <w:rFonts w:ascii="Arial" w:hAnsi="Arial" w:cs="Arial"/>
                <w:color w:val="000000"/>
                <w:sz w:val="21"/>
                <w:szCs w:val="21"/>
              </w:rPr>
              <w:t>see</w:t>
            </w:r>
            <w:r w:rsidRPr="000C7074">
              <w:rPr>
                <w:rFonts w:ascii="Arial" w:hAnsi="Arial" w:cs="Arial"/>
                <w:color w:val="000000"/>
                <w:sz w:val="21"/>
                <w:szCs w:val="21"/>
              </w:rPr>
              <w:t xml:space="preserve"> </w:t>
            </w:r>
            <w:hyperlink r:id="rId9" w:history="1">
              <w:r w:rsidR="00024D4C" w:rsidRPr="00024D4C">
                <w:rPr>
                  <w:rStyle w:val="Hyperlink"/>
                  <w:rFonts w:ascii="Arial" w:hAnsi="Arial" w:cs="Arial"/>
                  <w:sz w:val="21"/>
                  <w:szCs w:val="21"/>
                </w:rPr>
                <w:t xml:space="preserve">$62.9 billion </w:t>
              </w:r>
              <w:r w:rsidRPr="00024D4C">
                <w:rPr>
                  <w:rStyle w:val="Hyperlink"/>
                  <w:rFonts w:ascii="Arial" w:hAnsi="Arial" w:cs="Arial"/>
                  <w:sz w:val="21"/>
                  <w:szCs w:val="21"/>
                </w:rPr>
                <w:t>CUM-Ex Scandal</w:t>
              </w:r>
            </w:hyperlink>
            <w:r w:rsidRPr="000C7074">
              <w:rPr>
                <w:rFonts w:ascii="Arial" w:hAnsi="Arial" w:cs="Arial"/>
                <w:color w:val="000000"/>
                <w:sz w:val="21"/>
                <w:szCs w:val="21"/>
              </w:rPr>
              <w:t>).</w:t>
            </w:r>
          </w:p>
          <w:p w14:paraId="2545F683" w14:textId="77777777" w:rsidR="004C07B1" w:rsidRPr="00402692" w:rsidRDefault="004C07B1" w:rsidP="00CE740A">
            <w:pPr>
              <w:pStyle w:val="gmail-m-812237001187439924sqsrte-small"/>
              <w:spacing w:before="0" w:beforeAutospacing="0" w:after="0" w:afterAutospacing="0" w:line="260" w:lineRule="exact"/>
              <w:ind w:left="720"/>
              <w:rPr>
                <w:rFonts w:ascii="Arial" w:hAnsi="Arial" w:cs="Arial"/>
                <w:color w:val="000000"/>
                <w:sz w:val="21"/>
                <w:szCs w:val="21"/>
              </w:rPr>
            </w:pPr>
          </w:p>
          <w:p w14:paraId="066CBC05" w14:textId="32AF7F8E" w:rsidR="00C46DDC" w:rsidRDefault="00C46DDC" w:rsidP="00CE740A">
            <w:pPr>
              <w:pStyle w:val="gmail-m-812237001187439924sqsrte-small"/>
              <w:numPr>
                <w:ilvl w:val="0"/>
                <w:numId w:val="8"/>
              </w:numPr>
              <w:spacing w:before="0" w:beforeAutospacing="0" w:after="0" w:afterAutospacing="0" w:line="260" w:lineRule="exact"/>
              <w:rPr>
                <w:rStyle w:val="Strong"/>
                <w:rFonts w:ascii="Arial" w:hAnsi="Arial" w:cs="Arial"/>
                <w:b w:val="0"/>
                <w:bCs w:val="0"/>
                <w:color w:val="000000"/>
                <w:sz w:val="21"/>
                <w:szCs w:val="21"/>
              </w:rPr>
            </w:pPr>
            <w:r w:rsidRPr="000C7074">
              <w:rPr>
                <w:rStyle w:val="Strong"/>
                <w:rFonts w:ascii="Arial" w:hAnsi="Arial" w:cs="Arial"/>
                <w:color w:val="000000"/>
                <w:sz w:val="21"/>
                <w:szCs w:val="21"/>
              </w:rPr>
              <w:t>Custodians</w:t>
            </w:r>
            <w:r w:rsidR="00F4294F" w:rsidRPr="000C7074">
              <w:rPr>
                <w:rStyle w:val="Strong"/>
                <w:rFonts w:ascii="Arial" w:hAnsi="Arial" w:cs="Arial"/>
                <w:color w:val="000000"/>
                <w:sz w:val="21"/>
                <w:szCs w:val="21"/>
              </w:rPr>
              <w:t xml:space="preserve"> </w:t>
            </w:r>
            <w:r w:rsidRPr="00402692">
              <w:rPr>
                <w:rStyle w:val="Strong"/>
                <w:rFonts w:ascii="Arial" w:hAnsi="Arial" w:cs="Arial"/>
                <w:b w:val="0"/>
                <w:bCs w:val="0"/>
                <w:color w:val="000000"/>
                <w:sz w:val="21"/>
                <w:szCs w:val="21"/>
              </w:rPr>
              <w:t xml:space="preserve">will benefit from automation </w:t>
            </w:r>
            <w:r w:rsidR="006C7A38">
              <w:rPr>
                <w:rStyle w:val="Strong"/>
                <w:rFonts w:ascii="Arial" w:hAnsi="Arial" w:cs="Arial"/>
                <w:b w:val="0"/>
                <w:bCs w:val="0"/>
                <w:color w:val="000000"/>
                <w:sz w:val="21"/>
                <w:szCs w:val="21"/>
              </w:rPr>
              <w:t>resulting in significant administrative efficiency gains</w:t>
            </w:r>
            <w:r w:rsidRPr="00402692">
              <w:rPr>
                <w:rStyle w:val="Strong"/>
                <w:rFonts w:ascii="Arial" w:hAnsi="Arial" w:cs="Arial"/>
                <w:b w:val="0"/>
                <w:bCs w:val="0"/>
                <w:color w:val="000000"/>
                <w:sz w:val="21"/>
                <w:szCs w:val="21"/>
              </w:rPr>
              <w:t xml:space="preserve">. </w:t>
            </w:r>
            <w:r w:rsidR="007F0F64" w:rsidRPr="00402692">
              <w:rPr>
                <w:rStyle w:val="Strong"/>
                <w:rFonts w:ascii="Arial" w:hAnsi="Arial" w:cs="Arial"/>
                <w:b w:val="0"/>
                <w:bCs w:val="0"/>
                <w:color w:val="000000"/>
                <w:sz w:val="21"/>
                <w:szCs w:val="21"/>
              </w:rPr>
              <w:t xml:space="preserve"> </w:t>
            </w:r>
            <w:r w:rsidR="006C7A38">
              <w:rPr>
                <w:rStyle w:val="Strong"/>
                <w:rFonts w:ascii="Arial" w:hAnsi="Arial" w:cs="Arial"/>
                <w:b w:val="0"/>
                <w:bCs w:val="0"/>
                <w:color w:val="000000"/>
                <w:sz w:val="21"/>
                <w:szCs w:val="21"/>
              </w:rPr>
              <w:t xml:space="preserve">Custodians will also be able to offer greater customer service by increasing the visibility of the WHT status as well as </w:t>
            </w:r>
            <w:r w:rsidR="00F2050D">
              <w:rPr>
                <w:rStyle w:val="Strong"/>
                <w:rFonts w:ascii="Arial" w:hAnsi="Arial" w:cs="Arial"/>
                <w:b w:val="0"/>
                <w:bCs w:val="0"/>
                <w:color w:val="000000"/>
                <w:sz w:val="21"/>
                <w:szCs w:val="21"/>
              </w:rPr>
              <w:t>improving the cash flow position of their customers through appropriate reductions in WHT</w:t>
            </w:r>
            <w:r w:rsidR="007F0F64" w:rsidRPr="00402692">
              <w:rPr>
                <w:rStyle w:val="Strong"/>
                <w:rFonts w:ascii="Arial" w:hAnsi="Arial" w:cs="Arial"/>
                <w:b w:val="0"/>
                <w:bCs w:val="0"/>
                <w:color w:val="000000"/>
                <w:sz w:val="21"/>
                <w:szCs w:val="21"/>
              </w:rPr>
              <w:t>.</w:t>
            </w:r>
          </w:p>
          <w:p w14:paraId="3B4DF2EE" w14:textId="77777777" w:rsidR="004C07B1" w:rsidRPr="00402692" w:rsidRDefault="004C07B1" w:rsidP="00CE740A">
            <w:pPr>
              <w:pStyle w:val="gmail-m-812237001187439924sqsrte-small"/>
              <w:spacing w:before="0" w:beforeAutospacing="0" w:after="0" w:afterAutospacing="0" w:line="260" w:lineRule="exact"/>
              <w:rPr>
                <w:rFonts w:ascii="Arial" w:hAnsi="Arial" w:cs="Arial"/>
                <w:color w:val="000000"/>
                <w:sz w:val="21"/>
                <w:szCs w:val="21"/>
              </w:rPr>
            </w:pPr>
          </w:p>
          <w:p w14:paraId="1475D027" w14:textId="1C71F043" w:rsidR="00C46DDC" w:rsidRDefault="00C46DDC" w:rsidP="00CE740A">
            <w:pPr>
              <w:pStyle w:val="gmail-m-812237001187439924sqsrte-small"/>
              <w:numPr>
                <w:ilvl w:val="0"/>
                <w:numId w:val="8"/>
              </w:numPr>
              <w:spacing w:before="0" w:beforeAutospacing="0" w:after="0" w:afterAutospacing="0" w:line="260" w:lineRule="exact"/>
              <w:rPr>
                <w:rFonts w:ascii="Arial" w:hAnsi="Arial" w:cs="Arial"/>
                <w:color w:val="000000"/>
                <w:sz w:val="21"/>
                <w:szCs w:val="21"/>
              </w:rPr>
            </w:pPr>
            <w:r w:rsidRPr="000C7074">
              <w:rPr>
                <w:rStyle w:val="Strong"/>
                <w:rFonts w:ascii="Arial" w:hAnsi="Arial" w:cs="Arial"/>
                <w:color w:val="000000"/>
                <w:sz w:val="21"/>
                <w:szCs w:val="21"/>
              </w:rPr>
              <w:t>Investors</w:t>
            </w:r>
            <w:r w:rsidR="007F0F64" w:rsidRPr="000C7074">
              <w:rPr>
                <w:rFonts w:ascii="Arial" w:hAnsi="Arial" w:cs="Arial"/>
                <w:color w:val="000000"/>
                <w:sz w:val="21"/>
                <w:szCs w:val="21"/>
              </w:rPr>
              <w:t xml:space="preserve"> </w:t>
            </w:r>
            <w:r w:rsidRPr="00402692">
              <w:rPr>
                <w:rFonts w:ascii="Arial" w:hAnsi="Arial" w:cs="Arial"/>
                <w:color w:val="000000"/>
                <w:sz w:val="21"/>
                <w:szCs w:val="21"/>
              </w:rPr>
              <w:t xml:space="preserve">will benefit </w:t>
            </w:r>
            <w:r w:rsidR="007F0F64" w:rsidRPr="00402692">
              <w:rPr>
                <w:rFonts w:ascii="Arial" w:hAnsi="Arial" w:cs="Arial"/>
                <w:color w:val="000000"/>
                <w:sz w:val="21"/>
                <w:szCs w:val="21"/>
              </w:rPr>
              <w:t>from an increase in return on investment</w:t>
            </w:r>
            <w:r w:rsidR="00F91C50">
              <w:rPr>
                <w:rFonts w:ascii="Arial" w:hAnsi="Arial" w:cs="Arial"/>
                <w:color w:val="000000"/>
                <w:sz w:val="21"/>
                <w:szCs w:val="21"/>
              </w:rPr>
              <w:t xml:space="preserve"> from </w:t>
            </w:r>
            <w:r w:rsidR="007F0F64" w:rsidRPr="00402692">
              <w:rPr>
                <w:rFonts w:ascii="Arial" w:hAnsi="Arial" w:cs="Arial"/>
                <w:color w:val="000000"/>
                <w:sz w:val="21"/>
                <w:szCs w:val="21"/>
              </w:rPr>
              <w:t>a reduction in WHT</w:t>
            </w:r>
            <w:r w:rsidR="00F91C50">
              <w:rPr>
                <w:rFonts w:ascii="Arial" w:hAnsi="Arial" w:cs="Arial"/>
                <w:color w:val="000000"/>
                <w:sz w:val="21"/>
                <w:szCs w:val="21"/>
              </w:rPr>
              <w:t xml:space="preserve"> </w:t>
            </w:r>
            <w:r w:rsidR="007F0F64" w:rsidRPr="00402692">
              <w:rPr>
                <w:rFonts w:ascii="Arial" w:hAnsi="Arial" w:cs="Arial"/>
                <w:color w:val="000000"/>
                <w:sz w:val="21"/>
                <w:szCs w:val="21"/>
              </w:rPr>
              <w:t>and reductions in tax professional engagement fees from fewer WHT refund claims.</w:t>
            </w:r>
          </w:p>
          <w:p w14:paraId="1F851303" w14:textId="77777777" w:rsidR="004C07B1" w:rsidRPr="00402692" w:rsidRDefault="004C07B1" w:rsidP="00CE740A">
            <w:pPr>
              <w:pStyle w:val="gmail-m-812237001187439924sqsrte-small"/>
              <w:spacing w:before="0" w:beforeAutospacing="0" w:after="0" w:afterAutospacing="0" w:line="260" w:lineRule="exact"/>
              <w:rPr>
                <w:rFonts w:ascii="Arial" w:hAnsi="Arial" w:cs="Arial"/>
                <w:color w:val="000000"/>
                <w:sz w:val="21"/>
                <w:szCs w:val="21"/>
              </w:rPr>
            </w:pPr>
          </w:p>
          <w:p w14:paraId="06BF34D3" w14:textId="5AEF2885" w:rsidR="00C46DDC" w:rsidRPr="00402692" w:rsidRDefault="00C46DDC" w:rsidP="00CE740A">
            <w:pPr>
              <w:pStyle w:val="gmail-m-812237001187439924sqsrte-small"/>
              <w:numPr>
                <w:ilvl w:val="0"/>
                <w:numId w:val="8"/>
              </w:numPr>
              <w:spacing w:before="0" w:beforeAutospacing="0" w:after="0" w:afterAutospacing="0" w:line="260" w:lineRule="exact"/>
              <w:rPr>
                <w:rFonts w:ascii="Arial" w:hAnsi="Arial" w:cs="Arial"/>
                <w:color w:val="000000"/>
                <w:sz w:val="21"/>
                <w:szCs w:val="21"/>
              </w:rPr>
            </w:pPr>
            <w:r w:rsidRPr="000C7074">
              <w:rPr>
                <w:rFonts w:ascii="Arial" w:hAnsi="Arial" w:cs="Arial"/>
                <w:b/>
                <w:bCs/>
                <w:color w:val="000000"/>
                <w:sz w:val="21"/>
                <w:szCs w:val="21"/>
              </w:rPr>
              <w:t>Fund Managers</w:t>
            </w:r>
            <w:r w:rsidR="00F4294F" w:rsidRPr="000C7074">
              <w:rPr>
                <w:rStyle w:val="apple-converted-space"/>
                <w:rFonts w:ascii="Arial" w:hAnsi="Arial" w:cs="Arial"/>
                <w:b/>
                <w:bCs/>
                <w:color w:val="000000"/>
                <w:sz w:val="21"/>
                <w:szCs w:val="21"/>
              </w:rPr>
              <w:t xml:space="preserve"> </w:t>
            </w:r>
            <w:r w:rsidRPr="00402692">
              <w:rPr>
                <w:rFonts w:ascii="Arial" w:hAnsi="Arial" w:cs="Arial"/>
                <w:color w:val="000000"/>
                <w:sz w:val="21"/>
                <w:szCs w:val="21"/>
              </w:rPr>
              <w:t xml:space="preserve">will benefit by being able to show investors </w:t>
            </w:r>
            <w:r w:rsidR="00E937EA">
              <w:rPr>
                <w:rFonts w:ascii="Arial" w:hAnsi="Arial" w:cs="Arial"/>
                <w:color w:val="000000"/>
                <w:sz w:val="21"/>
                <w:szCs w:val="21"/>
              </w:rPr>
              <w:t xml:space="preserve">that they are able to claim </w:t>
            </w:r>
            <w:r w:rsidRPr="00402692">
              <w:rPr>
                <w:rFonts w:ascii="Arial" w:hAnsi="Arial" w:cs="Arial"/>
                <w:color w:val="000000"/>
                <w:sz w:val="21"/>
                <w:szCs w:val="21"/>
              </w:rPr>
              <w:t xml:space="preserve">WHT treaty </w:t>
            </w:r>
            <w:r w:rsidR="00E937EA">
              <w:rPr>
                <w:rFonts w:ascii="Arial" w:hAnsi="Arial" w:cs="Arial"/>
                <w:color w:val="000000"/>
                <w:sz w:val="21"/>
                <w:szCs w:val="21"/>
              </w:rPr>
              <w:t>benefits at source, rather than a more lengthy and costly reclaim process</w:t>
            </w:r>
            <w:r w:rsidRPr="00402692">
              <w:rPr>
                <w:rFonts w:ascii="Arial" w:hAnsi="Arial" w:cs="Arial"/>
                <w:color w:val="000000"/>
                <w:sz w:val="21"/>
                <w:szCs w:val="21"/>
              </w:rPr>
              <w:t xml:space="preserve">. </w:t>
            </w:r>
          </w:p>
          <w:p w14:paraId="0F5FAF56" w14:textId="705A2F28" w:rsidR="00C46DDC" w:rsidRPr="00402692" w:rsidRDefault="00C46DDC" w:rsidP="00CE740A">
            <w:pPr>
              <w:pStyle w:val="sqsrte-small"/>
              <w:spacing w:before="0" w:beforeAutospacing="0" w:after="0" w:afterAutospacing="0" w:line="260" w:lineRule="exact"/>
              <w:rPr>
                <w:rFonts w:ascii="Arial" w:hAnsi="Arial" w:cs="Arial"/>
                <w:sz w:val="21"/>
                <w:szCs w:val="21"/>
              </w:rPr>
            </w:pPr>
          </w:p>
        </w:tc>
      </w:tr>
      <w:tr w:rsidR="000225CA" w:rsidRPr="00402692" w14:paraId="3E0A2E34" w14:textId="77777777" w:rsidTr="001F4746">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4F271"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4" w:name="_7rza6u8uysha" w:colFirst="0" w:colLast="0"/>
            <w:bookmarkEnd w:id="4"/>
            <w:r w:rsidRPr="00402692">
              <w:rPr>
                <w:rFonts w:ascii="Arial" w:eastAsia="Arial" w:hAnsi="Arial" w:cs="Arial"/>
                <w:b w:val="0"/>
                <w:color w:val="00CCFF"/>
                <w:sz w:val="21"/>
                <w:szCs w:val="21"/>
              </w:rPr>
              <w:t>5. Relationship to Other Projects</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FCE1A" w14:textId="6EBB6F3B" w:rsidR="0095532B" w:rsidRPr="00402692" w:rsidRDefault="0045116A" w:rsidP="00CE740A">
            <w:pPr>
              <w:spacing w:line="260" w:lineRule="exact"/>
              <w:rPr>
                <w:rFonts w:ascii="Arial" w:eastAsia="Arial" w:hAnsi="Arial" w:cs="Arial"/>
                <w:sz w:val="21"/>
                <w:szCs w:val="21"/>
              </w:rPr>
            </w:pPr>
            <w:r w:rsidRPr="00402692">
              <w:rPr>
                <w:rFonts w:ascii="Arial" w:eastAsia="Arial" w:hAnsi="Arial" w:cs="Arial"/>
                <w:sz w:val="21"/>
                <w:szCs w:val="21"/>
              </w:rPr>
              <w:t xml:space="preserve">There are several active and important standards-based initiatives aimed at global </w:t>
            </w:r>
            <w:r w:rsidR="006D3076">
              <w:rPr>
                <w:rFonts w:ascii="Arial" w:eastAsia="Arial" w:hAnsi="Arial" w:cs="Arial"/>
                <w:sz w:val="21"/>
                <w:szCs w:val="21"/>
              </w:rPr>
              <w:t xml:space="preserve">tax and </w:t>
            </w:r>
            <w:r w:rsidRPr="00402692">
              <w:rPr>
                <w:rFonts w:ascii="Arial" w:eastAsia="Arial" w:hAnsi="Arial" w:cs="Arial"/>
                <w:sz w:val="21"/>
                <w:szCs w:val="21"/>
              </w:rPr>
              <w:t xml:space="preserve">trade data </w:t>
            </w:r>
            <w:r w:rsidR="00E65479" w:rsidRPr="00402692">
              <w:rPr>
                <w:rFonts w:ascii="Arial" w:eastAsia="Arial" w:hAnsi="Arial" w:cs="Arial"/>
                <w:sz w:val="21"/>
                <w:szCs w:val="21"/>
              </w:rPr>
              <w:t>standards</w:t>
            </w:r>
            <w:r w:rsidR="0095532B" w:rsidRPr="00402692">
              <w:rPr>
                <w:rFonts w:ascii="Arial" w:eastAsia="Arial" w:hAnsi="Arial" w:cs="Arial"/>
                <w:sz w:val="21"/>
                <w:szCs w:val="21"/>
              </w:rPr>
              <w:t>,</w:t>
            </w:r>
            <w:r w:rsidR="00E65479" w:rsidRPr="00402692">
              <w:rPr>
                <w:rFonts w:ascii="Arial" w:eastAsia="Arial" w:hAnsi="Arial" w:cs="Arial"/>
                <w:sz w:val="21"/>
                <w:szCs w:val="21"/>
              </w:rPr>
              <w:t xml:space="preserve"> </w:t>
            </w:r>
            <w:r w:rsidR="006D3076" w:rsidRPr="00402692">
              <w:rPr>
                <w:rFonts w:ascii="Arial" w:eastAsia="Arial" w:hAnsi="Arial" w:cs="Arial"/>
                <w:sz w:val="21"/>
                <w:szCs w:val="21"/>
              </w:rPr>
              <w:t>interoperability,</w:t>
            </w:r>
            <w:r w:rsidR="0095532B" w:rsidRPr="00402692">
              <w:rPr>
                <w:rFonts w:ascii="Arial" w:eastAsia="Arial" w:hAnsi="Arial" w:cs="Arial"/>
                <w:sz w:val="21"/>
                <w:szCs w:val="21"/>
              </w:rPr>
              <w:t xml:space="preserve"> and facilitation</w:t>
            </w:r>
            <w:r w:rsidR="006D3076">
              <w:rPr>
                <w:rFonts w:ascii="Arial" w:eastAsia="Arial" w:hAnsi="Arial" w:cs="Arial"/>
                <w:sz w:val="21"/>
                <w:szCs w:val="21"/>
              </w:rPr>
              <w:t>.  M</w:t>
            </w:r>
            <w:r w:rsidRPr="00402692">
              <w:rPr>
                <w:rFonts w:ascii="Arial" w:eastAsia="Arial" w:hAnsi="Arial" w:cs="Arial"/>
                <w:sz w:val="21"/>
                <w:szCs w:val="21"/>
              </w:rPr>
              <w:t>ost of the</w:t>
            </w:r>
            <w:r w:rsidR="00E65479" w:rsidRPr="00402692">
              <w:rPr>
                <w:rFonts w:ascii="Arial" w:eastAsia="Arial" w:hAnsi="Arial" w:cs="Arial"/>
                <w:sz w:val="21"/>
                <w:szCs w:val="21"/>
              </w:rPr>
              <w:t>se</w:t>
            </w:r>
            <w:r w:rsidRPr="00402692">
              <w:rPr>
                <w:rFonts w:ascii="Arial" w:eastAsia="Arial" w:hAnsi="Arial" w:cs="Arial"/>
                <w:sz w:val="21"/>
                <w:szCs w:val="21"/>
              </w:rPr>
              <w:t xml:space="preserve"> </w:t>
            </w:r>
            <w:r w:rsidR="00E65479" w:rsidRPr="00402692">
              <w:rPr>
                <w:rFonts w:ascii="Arial" w:eastAsia="Arial" w:hAnsi="Arial" w:cs="Arial"/>
                <w:sz w:val="21"/>
                <w:szCs w:val="21"/>
              </w:rPr>
              <w:t>initiatives</w:t>
            </w:r>
            <w:r w:rsidRPr="00402692">
              <w:rPr>
                <w:rFonts w:ascii="Arial" w:eastAsia="Arial" w:hAnsi="Arial" w:cs="Arial"/>
                <w:sz w:val="21"/>
                <w:szCs w:val="21"/>
              </w:rPr>
              <w:t xml:space="preserve"> are focused on the supply chain itself</w:t>
            </w:r>
            <w:r w:rsidR="00E65479" w:rsidRPr="00402692">
              <w:rPr>
                <w:rFonts w:ascii="Arial" w:eastAsia="Arial" w:hAnsi="Arial" w:cs="Arial"/>
                <w:sz w:val="21"/>
                <w:szCs w:val="21"/>
              </w:rPr>
              <w:t xml:space="preserve"> or trade finance</w:t>
            </w:r>
            <w:r w:rsidRPr="00402692">
              <w:rPr>
                <w:rFonts w:ascii="Arial" w:eastAsia="Arial" w:hAnsi="Arial" w:cs="Arial"/>
                <w:sz w:val="21"/>
                <w:szCs w:val="21"/>
              </w:rPr>
              <w:t xml:space="preserve">, </w:t>
            </w:r>
            <w:r w:rsidR="006D3076">
              <w:rPr>
                <w:rFonts w:ascii="Arial" w:eastAsia="Arial" w:hAnsi="Arial" w:cs="Arial"/>
                <w:sz w:val="21"/>
                <w:szCs w:val="21"/>
              </w:rPr>
              <w:t xml:space="preserve">rather than </w:t>
            </w:r>
            <w:r w:rsidRPr="00402692">
              <w:rPr>
                <w:rFonts w:ascii="Arial" w:eastAsia="Arial" w:hAnsi="Arial" w:cs="Arial"/>
                <w:sz w:val="21"/>
                <w:szCs w:val="21"/>
              </w:rPr>
              <w:t>the G</w:t>
            </w:r>
            <w:r w:rsidR="00E937EA">
              <w:rPr>
                <w:rFonts w:ascii="Arial" w:eastAsia="Arial" w:hAnsi="Arial" w:cs="Arial"/>
                <w:sz w:val="21"/>
                <w:szCs w:val="21"/>
              </w:rPr>
              <w:t>T</w:t>
            </w:r>
            <w:r w:rsidRPr="00402692">
              <w:rPr>
                <w:rFonts w:ascii="Arial" w:eastAsia="Arial" w:hAnsi="Arial" w:cs="Arial"/>
                <w:sz w:val="21"/>
                <w:szCs w:val="21"/>
              </w:rPr>
              <w:t xml:space="preserve">TAs </w:t>
            </w:r>
            <w:r w:rsidR="00E65479" w:rsidRPr="00402692">
              <w:rPr>
                <w:rFonts w:ascii="Arial" w:eastAsia="Arial" w:hAnsi="Arial" w:cs="Arial"/>
                <w:sz w:val="21"/>
                <w:szCs w:val="21"/>
              </w:rPr>
              <w:t xml:space="preserve">necessary for cross border tax and customs compliance. </w:t>
            </w:r>
          </w:p>
          <w:p w14:paraId="6ED13729" w14:textId="77777777" w:rsidR="0095532B" w:rsidRPr="00402692" w:rsidRDefault="0095532B" w:rsidP="00CE740A">
            <w:pPr>
              <w:spacing w:line="260" w:lineRule="exact"/>
              <w:rPr>
                <w:rFonts w:ascii="Arial" w:eastAsia="Arial" w:hAnsi="Arial" w:cs="Arial"/>
                <w:sz w:val="21"/>
                <w:szCs w:val="21"/>
              </w:rPr>
            </w:pPr>
          </w:p>
          <w:p w14:paraId="4FFF44DC" w14:textId="77777777" w:rsidR="006D3076" w:rsidRDefault="0045116A" w:rsidP="00CE740A">
            <w:pPr>
              <w:spacing w:line="260" w:lineRule="exact"/>
              <w:rPr>
                <w:rFonts w:ascii="Arial" w:eastAsia="Arial" w:hAnsi="Arial" w:cs="Arial"/>
                <w:sz w:val="21"/>
                <w:szCs w:val="21"/>
              </w:rPr>
            </w:pPr>
            <w:r w:rsidRPr="00402692">
              <w:rPr>
                <w:rFonts w:ascii="Arial" w:eastAsia="Arial" w:hAnsi="Arial" w:cs="Arial"/>
                <w:sz w:val="21"/>
                <w:szCs w:val="21"/>
              </w:rPr>
              <w:t>Examples include:</w:t>
            </w:r>
            <w:r w:rsidR="00B42431" w:rsidRPr="00402692">
              <w:rPr>
                <w:rFonts w:ascii="Arial" w:eastAsia="Arial" w:hAnsi="Arial" w:cs="Arial"/>
                <w:sz w:val="21"/>
                <w:szCs w:val="21"/>
              </w:rPr>
              <w:t xml:space="preserve"> </w:t>
            </w:r>
          </w:p>
          <w:p w14:paraId="49137466" w14:textId="77777777" w:rsidR="006D3076" w:rsidRDefault="006D3076" w:rsidP="00CE740A">
            <w:pPr>
              <w:spacing w:line="260" w:lineRule="exact"/>
              <w:rPr>
                <w:rFonts w:ascii="Arial" w:eastAsia="Arial" w:hAnsi="Arial" w:cs="Arial"/>
                <w:sz w:val="21"/>
                <w:szCs w:val="21"/>
              </w:rPr>
            </w:pPr>
          </w:p>
          <w:p w14:paraId="6250E88C" w14:textId="0F0189E3" w:rsidR="0045116A" w:rsidRPr="006D3076" w:rsidRDefault="00B42431" w:rsidP="00CE740A">
            <w:pPr>
              <w:spacing w:line="260" w:lineRule="exact"/>
              <w:rPr>
                <w:rFonts w:ascii="Arial" w:eastAsia="Arial" w:hAnsi="Arial" w:cs="Arial"/>
                <w:b/>
                <w:bCs/>
                <w:sz w:val="21"/>
                <w:szCs w:val="21"/>
              </w:rPr>
            </w:pPr>
            <w:r w:rsidRPr="006D3076">
              <w:rPr>
                <w:rFonts w:ascii="Arial" w:eastAsia="Arial" w:hAnsi="Arial" w:cs="Arial"/>
                <w:b/>
                <w:bCs/>
                <w:sz w:val="21"/>
                <w:szCs w:val="21"/>
              </w:rPr>
              <w:t>(INTERNAL NOTE:  THERE ARE MANY MORE REGIONAL INITIATIVES DRIVEN OUT OF THE EU AND ASIA)</w:t>
            </w:r>
          </w:p>
          <w:p w14:paraId="008F9284" w14:textId="77777777" w:rsidR="0045116A" w:rsidRPr="00402692" w:rsidRDefault="0045116A" w:rsidP="00CE740A">
            <w:pPr>
              <w:spacing w:line="260" w:lineRule="exact"/>
              <w:rPr>
                <w:rFonts w:ascii="Arial" w:eastAsia="Arial" w:hAnsi="Arial" w:cs="Arial"/>
                <w:sz w:val="21"/>
                <w:szCs w:val="21"/>
              </w:rPr>
            </w:pPr>
          </w:p>
          <w:p w14:paraId="22C44043" w14:textId="5F33E1B1" w:rsidR="0045116A" w:rsidRDefault="00E65479"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 xml:space="preserve">UN/EDIFACT:  </w:t>
            </w:r>
            <w:r w:rsidR="00CF5689" w:rsidRPr="004252E1">
              <w:rPr>
                <w:rFonts w:ascii="Arial" w:eastAsia="Arial" w:hAnsi="Arial" w:cs="Arial"/>
                <w:sz w:val="21"/>
                <w:szCs w:val="21"/>
              </w:rPr>
              <w:t xml:space="preserve">The </w:t>
            </w:r>
            <w:proofErr w:type="spellStart"/>
            <w:r w:rsidRPr="004252E1">
              <w:rPr>
                <w:rFonts w:ascii="Arial" w:eastAsia="Arial" w:hAnsi="Arial" w:cs="Arial"/>
                <w:sz w:val="21"/>
                <w:szCs w:val="21"/>
              </w:rPr>
              <w:t>O</w:t>
            </w:r>
            <w:r w:rsidR="00CF5689" w:rsidRPr="004252E1">
              <w:rPr>
                <w:rFonts w:ascii="Arial" w:eastAsia="Arial" w:hAnsi="Arial" w:cs="Arial"/>
                <w:sz w:val="21"/>
                <w:szCs w:val="21"/>
              </w:rPr>
              <w:t>riginBX</w:t>
            </w:r>
            <w:proofErr w:type="spellEnd"/>
            <w:r w:rsidR="001F4746" w:rsidRPr="004252E1">
              <w:rPr>
                <w:rFonts w:ascii="Arial" w:eastAsia="Arial" w:hAnsi="Arial" w:cs="Arial"/>
                <w:sz w:val="21"/>
                <w:szCs w:val="21"/>
              </w:rPr>
              <w:t xml:space="preserve"> </w:t>
            </w:r>
            <w:r w:rsidR="00CF5689" w:rsidRPr="004252E1">
              <w:rPr>
                <w:rFonts w:ascii="Arial" w:eastAsia="Arial" w:hAnsi="Arial" w:cs="Arial"/>
                <w:sz w:val="21"/>
                <w:szCs w:val="21"/>
              </w:rPr>
              <w:t xml:space="preserve">data standards project </w:t>
            </w:r>
            <w:r w:rsidRPr="004252E1">
              <w:rPr>
                <w:rFonts w:ascii="Arial" w:eastAsia="Arial" w:hAnsi="Arial" w:cs="Arial"/>
                <w:sz w:val="21"/>
                <w:szCs w:val="21"/>
              </w:rPr>
              <w:t xml:space="preserve">intends to leverage </w:t>
            </w:r>
            <w:r w:rsidR="00415260" w:rsidRPr="004252E1">
              <w:rPr>
                <w:rFonts w:ascii="Arial" w:eastAsia="Arial" w:hAnsi="Arial" w:cs="Arial"/>
                <w:sz w:val="21"/>
                <w:szCs w:val="21"/>
              </w:rPr>
              <w:t xml:space="preserve">and augment </w:t>
            </w:r>
            <w:r w:rsidRPr="004252E1">
              <w:rPr>
                <w:rFonts w:ascii="Arial" w:eastAsia="Arial" w:hAnsi="Arial" w:cs="Arial"/>
                <w:sz w:val="21"/>
                <w:szCs w:val="21"/>
              </w:rPr>
              <w:t xml:space="preserve">various </w:t>
            </w:r>
            <w:r w:rsidR="00415260" w:rsidRPr="004252E1">
              <w:rPr>
                <w:rFonts w:ascii="Arial" w:eastAsia="Arial" w:hAnsi="Arial" w:cs="Arial"/>
                <w:sz w:val="21"/>
                <w:szCs w:val="21"/>
              </w:rPr>
              <w:t xml:space="preserve">EDIFACT </w:t>
            </w:r>
            <w:r w:rsidRPr="004252E1">
              <w:rPr>
                <w:rFonts w:ascii="Arial" w:eastAsia="Arial" w:hAnsi="Arial" w:cs="Arial"/>
                <w:sz w:val="21"/>
                <w:szCs w:val="21"/>
              </w:rPr>
              <w:t>data elements and segments to also include G</w:t>
            </w:r>
            <w:r w:rsidR="006D3076" w:rsidRPr="004252E1">
              <w:rPr>
                <w:rFonts w:ascii="Arial" w:eastAsia="Arial" w:hAnsi="Arial" w:cs="Arial"/>
                <w:sz w:val="21"/>
                <w:szCs w:val="21"/>
              </w:rPr>
              <w:t>T</w:t>
            </w:r>
            <w:r w:rsidRPr="004252E1">
              <w:rPr>
                <w:rFonts w:ascii="Arial" w:eastAsia="Arial" w:hAnsi="Arial" w:cs="Arial"/>
                <w:sz w:val="21"/>
                <w:szCs w:val="21"/>
              </w:rPr>
              <w:t xml:space="preserve">TAs, which </w:t>
            </w:r>
            <w:r w:rsidR="006D3076" w:rsidRPr="004252E1">
              <w:rPr>
                <w:rFonts w:ascii="Arial" w:eastAsia="Arial" w:hAnsi="Arial" w:cs="Arial"/>
                <w:sz w:val="21"/>
                <w:szCs w:val="21"/>
              </w:rPr>
              <w:t>currently lack sufficient specificity</w:t>
            </w:r>
            <w:r w:rsidRPr="004252E1">
              <w:rPr>
                <w:rFonts w:ascii="Arial" w:eastAsia="Arial" w:hAnsi="Arial" w:cs="Arial"/>
                <w:sz w:val="21"/>
                <w:szCs w:val="21"/>
              </w:rPr>
              <w:t>.</w:t>
            </w:r>
          </w:p>
          <w:p w14:paraId="5AC67566" w14:textId="77777777" w:rsidR="0035235F" w:rsidRDefault="0035235F" w:rsidP="00CE740A">
            <w:pPr>
              <w:pStyle w:val="ListParagraph"/>
              <w:spacing w:line="260" w:lineRule="exact"/>
              <w:ind w:left="360"/>
              <w:rPr>
                <w:rFonts w:ascii="Arial" w:eastAsia="Arial" w:hAnsi="Arial" w:cs="Arial"/>
                <w:sz w:val="21"/>
                <w:szCs w:val="21"/>
              </w:rPr>
            </w:pPr>
          </w:p>
          <w:p w14:paraId="26B2FE29" w14:textId="646621A2" w:rsidR="0035235F" w:rsidRPr="004252E1" w:rsidRDefault="0035235F" w:rsidP="00CE740A">
            <w:pPr>
              <w:pStyle w:val="ListParagraph"/>
              <w:numPr>
                <w:ilvl w:val="0"/>
                <w:numId w:val="8"/>
              </w:numPr>
              <w:spacing w:line="260" w:lineRule="exact"/>
              <w:rPr>
                <w:rFonts w:ascii="Arial" w:eastAsia="Arial" w:hAnsi="Arial" w:cs="Arial"/>
                <w:sz w:val="21"/>
                <w:szCs w:val="21"/>
              </w:rPr>
            </w:pPr>
            <w:r>
              <w:rPr>
                <w:rFonts w:ascii="Arial" w:eastAsia="Arial" w:hAnsi="Arial" w:cs="Arial"/>
                <w:b/>
                <w:bCs/>
                <w:sz w:val="21"/>
                <w:szCs w:val="21"/>
              </w:rPr>
              <w:t>World Customs Organization’s WCO Data Model:</w:t>
            </w:r>
            <w:r>
              <w:rPr>
                <w:rFonts w:ascii="Arial" w:eastAsia="Arial" w:hAnsi="Arial" w:cs="Arial"/>
                <w:sz w:val="21"/>
                <w:szCs w:val="21"/>
              </w:rPr>
              <w:t xml:space="preserve">  </w:t>
            </w:r>
            <w:r w:rsidRPr="004252E1">
              <w:rPr>
                <w:rFonts w:ascii="Arial" w:eastAsia="Arial" w:hAnsi="Arial" w:cs="Arial"/>
                <w:sz w:val="21"/>
                <w:szCs w:val="21"/>
              </w:rPr>
              <w:t xml:space="preserve">The </w:t>
            </w:r>
            <w:proofErr w:type="gramStart"/>
            <w:r w:rsidRPr="004252E1">
              <w:rPr>
                <w:rFonts w:ascii="Arial" w:eastAsia="Arial" w:hAnsi="Arial" w:cs="Arial"/>
                <w:sz w:val="21"/>
                <w:szCs w:val="21"/>
              </w:rPr>
              <w:t>OriginBX  data</w:t>
            </w:r>
            <w:proofErr w:type="gramEnd"/>
            <w:r w:rsidRPr="004252E1">
              <w:rPr>
                <w:rFonts w:ascii="Arial" w:eastAsia="Arial" w:hAnsi="Arial" w:cs="Arial"/>
                <w:sz w:val="21"/>
                <w:szCs w:val="21"/>
              </w:rPr>
              <w:t xml:space="preserve"> standards project intends to leverage and augment various data elements </w:t>
            </w:r>
            <w:r>
              <w:rPr>
                <w:rFonts w:ascii="Arial" w:eastAsia="Arial" w:hAnsi="Arial" w:cs="Arial"/>
                <w:sz w:val="21"/>
                <w:szCs w:val="21"/>
              </w:rPr>
              <w:t>and concepts specifically related to a good’s trade attributes (e.g., HTS</w:t>
            </w:r>
            <w:r w:rsidR="00DA55C7">
              <w:rPr>
                <w:rFonts w:ascii="Arial" w:eastAsia="Arial" w:hAnsi="Arial" w:cs="Arial"/>
                <w:sz w:val="21"/>
                <w:szCs w:val="21"/>
              </w:rPr>
              <w:t>, origin, export controls, value, etc.)</w:t>
            </w:r>
            <w:r>
              <w:rPr>
                <w:rFonts w:ascii="Arial" w:eastAsia="Arial" w:hAnsi="Arial" w:cs="Arial"/>
                <w:sz w:val="21"/>
                <w:szCs w:val="21"/>
              </w:rPr>
              <w:t xml:space="preserve">, rather than </w:t>
            </w:r>
            <w:r w:rsidR="00DA55C7">
              <w:rPr>
                <w:rFonts w:ascii="Arial" w:eastAsia="Arial" w:hAnsi="Arial" w:cs="Arial"/>
                <w:sz w:val="21"/>
                <w:szCs w:val="21"/>
              </w:rPr>
              <w:t xml:space="preserve">physical </w:t>
            </w:r>
            <w:r>
              <w:rPr>
                <w:rFonts w:ascii="Arial" w:eastAsia="Arial" w:hAnsi="Arial" w:cs="Arial"/>
                <w:sz w:val="21"/>
                <w:szCs w:val="21"/>
              </w:rPr>
              <w:t>movements</w:t>
            </w:r>
            <w:r w:rsidRPr="004252E1">
              <w:rPr>
                <w:rFonts w:ascii="Arial" w:eastAsia="Arial" w:hAnsi="Arial" w:cs="Arial"/>
                <w:sz w:val="21"/>
                <w:szCs w:val="21"/>
              </w:rPr>
              <w:t>.</w:t>
            </w:r>
          </w:p>
          <w:p w14:paraId="04B6F2D4" w14:textId="798E657C" w:rsidR="00E65479" w:rsidRPr="00402692" w:rsidRDefault="00E65479" w:rsidP="00CE740A">
            <w:pPr>
              <w:spacing w:line="260" w:lineRule="exact"/>
              <w:rPr>
                <w:rFonts w:ascii="Arial" w:eastAsia="Arial" w:hAnsi="Arial" w:cs="Arial"/>
                <w:sz w:val="21"/>
                <w:szCs w:val="21"/>
              </w:rPr>
            </w:pPr>
          </w:p>
          <w:p w14:paraId="66D84845" w14:textId="57E1D394" w:rsidR="00E65479" w:rsidRPr="004252E1" w:rsidRDefault="00415260"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GS1.org/EAN/UNSPSC:</w:t>
            </w:r>
            <w:r w:rsidRPr="004252E1">
              <w:rPr>
                <w:rFonts w:ascii="Arial" w:eastAsia="Arial" w:hAnsi="Arial" w:cs="Arial"/>
                <w:sz w:val="21"/>
                <w:szCs w:val="21"/>
              </w:rPr>
              <w:t xml:space="preserve">  </w:t>
            </w:r>
            <w:r w:rsidR="00CF5689" w:rsidRPr="004252E1">
              <w:rPr>
                <w:rFonts w:ascii="Arial" w:eastAsia="Arial" w:hAnsi="Arial" w:cs="Arial"/>
                <w:sz w:val="21"/>
                <w:szCs w:val="21"/>
              </w:rPr>
              <w:t xml:space="preserve">The </w:t>
            </w:r>
            <w:proofErr w:type="spellStart"/>
            <w:r w:rsidR="00CF5689" w:rsidRPr="004252E1">
              <w:rPr>
                <w:rFonts w:ascii="Arial" w:eastAsia="Arial" w:hAnsi="Arial" w:cs="Arial"/>
                <w:sz w:val="21"/>
                <w:szCs w:val="21"/>
              </w:rPr>
              <w:t>OriginBX</w:t>
            </w:r>
            <w:proofErr w:type="spellEnd"/>
            <w:r w:rsidR="001F4746" w:rsidRPr="004252E1">
              <w:rPr>
                <w:rFonts w:ascii="Arial" w:eastAsia="Arial" w:hAnsi="Arial" w:cs="Arial"/>
                <w:sz w:val="21"/>
                <w:szCs w:val="21"/>
              </w:rPr>
              <w:t xml:space="preserve"> </w:t>
            </w:r>
            <w:r w:rsidR="00CF5689" w:rsidRPr="004252E1">
              <w:rPr>
                <w:rFonts w:ascii="Arial" w:eastAsia="Arial" w:hAnsi="Arial" w:cs="Arial"/>
                <w:sz w:val="21"/>
                <w:szCs w:val="21"/>
              </w:rPr>
              <w:t xml:space="preserve">data standards project intends </w:t>
            </w:r>
            <w:r w:rsidRPr="004252E1">
              <w:rPr>
                <w:rFonts w:ascii="Arial" w:eastAsia="Arial" w:hAnsi="Arial" w:cs="Arial"/>
                <w:sz w:val="21"/>
                <w:szCs w:val="21"/>
              </w:rPr>
              <w:t xml:space="preserve">to link UPCs such as the GTIN to </w:t>
            </w:r>
            <w:r w:rsidR="00CF5689" w:rsidRPr="004252E1">
              <w:rPr>
                <w:rFonts w:ascii="Arial" w:eastAsia="Arial" w:hAnsi="Arial" w:cs="Arial"/>
                <w:sz w:val="21"/>
                <w:szCs w:val="21"/>
              </w:rPr>
              <w:t xml:space="preserve">the </w:t>
            </w:r>
            <w:r w:rsidRPr="004252E1">
              <w:rPr>
                <w:rFonts w:ascii="Arial" w:eastAsia="Arial" w:hAnsi="Arial" w:cs="Arial"/>
                <w:sz w:val="21"/>
                <w:szCs w:val="21"/>
              </w:rPr>
              <w:t>G</w:t>
            </w:r>
            <w:r w:rsidR="00CF5689" w:rsidRPr="004252E1">
              <w:rPr>
                <w:rFonts w:ascii="Arial" w:eastAsia="Arial" w:hAnsi="Arial" w:cs="Arial"/>
                <w:sz w:val="21"/>
                <w:szCs w:val="21"/>
              </w:rPr>
              <w:t>T</w:t>
            </w:r>
            <w:r w:rsidRPr="004252E1">
              <w:rPr>
                <w:rFonts w:ascii="Arial" w:eastAsia="Arial" w:hAnsi="Arial" w:cs="Arial"/>
                <w:sz w:val="21"/>
                <w:szCs w:val="21"/>
              </w:rPr>
              <w:t>TAs</w:t>
            </w:r>
            <w:r w:rsidR="00351BBF" w:rsidRPr="004252E1">
              <w:rPr>
                <w:rFonts w:ascii="Arial" w:eastAsia="Arial" w:hAnsi="Arial" w:cs="Arial"/>
                <w:sz w:val="21"/>
                <w:szCs w:val="21"/>
              </w:rPr>
              <w:t xml:space="preserve"> and then make the GTTAs accessible and interoperable amongst legacy and DLT platforms.</w:t>
            </w:r>
          </w:p>
          <w:p w14:paraId="37D11FE6" w14:textId="6CC19AAF" w:rsidR="00415260" w:rsidRPr="00402692" w:rsidRDefault="00415260" w:rsidP="00CE740A">
            <w:pPr>
              <w:spacing w:line="260" w:lineRule="exact"/>
              <w:rPr>
                <w:rFonts w:ascii="Arial" w:eastAsia="Arial" w:hAnsi="Arial" w:cs="Arial"/>
                <w:sz w:val="21"/>
                <w:szCs w:val="21"/>
              </w:rPr>
            </w:pPr>
          </w:p>
          <w:p w14:paraId="5A582D80" w14:textId="6C242A53" w:rsidR="00415260" w:rsidRPr="004252E1" w:rsidRDefault="00415260"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 xml:space="preserve">OASIS BASELINE and </w:t>
            </w:r>
            <w:r w:rsidR="0093101A" w:rsidRPr="004252E1">
              <w:rPr>
                <w:rFonts w:ascii="Arial" w:eastAsia="Arial" w:hAnsi="Arial" w:cs="Arial"/>
                <w:b/>
                <w:bCs/>
                <w:sz w:val="21"/>
                <w:szCs w:val="21"/>
              </w:rPr>
              <w:t>Nightfall</w:t>
            </w:r>
            <w:r w:rsidRPr="004252E1">
              <w:rPr>
                <w:rFonts w:ascii="Arial" w:eastAsia="Arial" w:hAnsi="Arial" w:cs="Arial"/>
                <w:b/>
                <w:bCs/>
                <w:sz w:val="21"/>
                <w:szCs w:val="21"/>
              </w:rPr>
              <w:t>:</w:t>
            </w:r>
            <w:r w:rsidRPr="004252E1">
              <w:rPr>
                <w:rFonts w:ascii="Arial" w:eastAsia="Arial" w:hAnsi="Arial" w:cs="Arial"/>
                <w:sz w:val="21"/>
                <w:szCs w:val="21"/>
              </w:rPr>
              <w:t xml:space="preserve">  Intention is to apply DLT </w:t>
            </w:r>
            <w:r w:rsidR="005519C1" w:rsidRPr="004252E1">
              <w:rPr>
                <w:rFonts w:ascii="Arial" w:eastAsia="Arial" w:hAnsi="Arial" w:cs="Arial"/>
                <w:sz w:val="21"/>
                <w:szCs w:val="21"/>
              </w:rPr>
              <w:t>and</w:t>
            </w:r>
            <w:r w:rsidRPr="004252E1">
              <w:rPr>
                <w:rFonts w:ascii="Arial" w:eastAsia="Arial" w:hAnsi="Arial" w:cs="Arial"/>
                <w:sz w:val="21"/>
                <w:szCs w:val="21"/>
              </w:rPr>
              <w:t xml:space="preserve"> the public ETH mainnet to G</w:t>
            </w:r>
            <w:r w:rsidR="00351BBF" w:rsidRPr="004252E1">
              <w:rPr>
                <w:rFonts w:ascii="Arial" w:eastAsia="Arial" w:hAnsi="Arial" w:cs="Arial"/>
                <w:sz w:val="21"/>
                <w:szCs w:val="21"/>
              </w:rPr>
              <w:t>T</w:t>
            </w:r>
            <w:r w:rsidRPr="004252E1">
              <w:rPr>
                <w:rFonts w:ascii="Arial" w:eastAsia="Arial" w:hAnsi="Arial" w:cs="Arial"/>
                <w:sz w:val="21"/>
                <w:szCs w:val="21"/>
              </w:rPr>
              <w:t>TAs</w:t>
            </w:r>
            <w:r w:rsidR="00351BBF" w:rsidRPr="004252E1">
              <w:rPr>
                <w:rFonts w:ascii="Arial" w:eastAsia="Arial" w:hAnsi="Arial" w:cs="Arial"/>
                <w:sz w:val="21"/>
                <w:szCs w:val="21"/>
              </w:rPr>
              <w:t>.</w:t>
            </w:r>
          </w:p>
          <w:p w14:paraId="17611E43" w14:textId="03D2AB03" w:rsidR="00415260" w:rsidRPr="00402692" w:rsidRDefault="00415260" w:rsidP="00CE740A">
            <w:pPr>
              <w:spacing w:line="260" w:lineRule="exact"/>
              <w:rPr>
                <w:rFonts w:ascii="Arial" w:eastAsia="Arial" w:hAnsi="Arial" w:cs="Arial"/>
                <w:sz w:val="21"/>
                <w:szCs w:val="21"/>
              </w:rPr>
            </w:pPr>
          </w:p>
          <w:p w14:paraId="43F74E2F" w14:textId="0D7EB979" w:rsidR="00415260" w:rsidRPr="004252E1" w:rsidRDefault="00415260"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Belt and Road</w:t>
            </w:r>
            <w:r w:rsidR="00F02B9C" w:rsidRPr="004252E1">
              <w:rPr>
                <w:rFonts w:ascii="Arial" w:eastAsia="Arial" w:hAnsi="Arial" w:cs="Arial"/>
                <w:b/>
                <w:bCs/>
                <w:sz w:val="21"/>
                <w:szCs w:val="21"/>
              </w:rPr>
              <w:t xml:space="preserve"> </w:t>
            </w:r>
            <w:r w:rsidR="00F02B9C" w:rsidRPr="004252E1">
              <w:rPr>
                <w:rFonts w:ascii="Arial" w:eastAsia="Arial" w:hAnsi="Arial" w:cs="Arial"/>
                <w:sz w:val="21"/>
                <w:szCs w:val="21"/>
              </w:rPr>
              <w:t>(</w:t>
            </w:r>
            <w:hyperlink r:id="rId10" w:history="1">
              <w:r w:rsidR="00F02B9C" w:rsidRPr="004252E1">
                <w:rPr>
                  <w:rStyle w:val="Hyperlink"/>
                  <w:rFonts w:ascii="Arial" w:eastAsia="Arial" w:hAnsi="Arial" w:cs="Arial"/>
                  <w:sz w:val="21"/>
                  <w:szCs w:val="21"/>
                </w:rPr>
                <w:t>https://www.cfr.org/backgrounder/chinas-massive-belt-and-road-initiative</w:t>
              </w:r>
            </w:hyperlink>
            <w:proofErr w:type="gramStart"/>
            <w:r w:rsidR="00F02B9C" w:rsidRPr="004252E1">
              <w:rPr>
                <w:rFonts w:ascii="Arial" w:eastAsia="Arial" w:hAnsi="Arial" w:cs="Arial"/>
                <w:sz w:val="21"/>
                <w:szCs w:val="21"/>
              </w:rPr>
              <w:t xml:space="preserve">) </w:t>
            </w:r>
            <w:r w:rsidRPr="004252E1">
              <w:rPr>
                <w:rFonts w:ascii="Arial" w:eastAsia="Arial" w:hAnsi="Arial" w:cs="Arial"/>
                <w:sz w:val="21"/>
                <w:szCs w:val="21"/>
              </w:rPr>
              <w:t>:</w:t>
            </w:r>
            <w:proofErr w:type="gramEnd"/>
            <w:r w:rsidRPr="004252E1">
              <w:rPr>
                <w:rFonts w:ascii="Arial" w:eastAsia="Arial" w:hAnsi="Arial" w:cs="Arial"/>
                <w:sz w:val="21"/>
                <w:szCs w:val="21"/>
              </w:rPr>
              <w:t xml:space="preserve">  Intention is to ensure </w:t>
            </w:r>
            <w:proofErr w:type="spellStart"/>
            <w:r w:rsidR="00F02B9C" w:rsidRPr="004252E1">
              <w:rPr>
                <w:rFonts w:ascii="Arial" w:eastAsia="Arial" w:hAnsi="Arial" w:cs="Arial"/>
                <w:sz w:val="21"/>
                <w:szCs w:val="21"/>
              </w:rPr>
              <w:t>O</w:t>
            </w:r>
            <w:r w:rsidR="00351BBF" w:rsidRPr="004252E1">
              <w:rPr>
                <w:rFonts w:ascii="Arial" w:eastAsia="Arial" w:hAnsi="Arial" w:cs="Arial"/>
                <w:sz w:val="21"/>
                <w:szCs w:val="21"/>
              </w:rPr>
              <w:t>riginBX</w:t>
            </w:r>
            <w:proofErr w:type="spellEnd"/>
            <w:r w:rsidR="00F02B9C" w:rsidRPr="004252E1">
              <w:rPr>
                <w:rFonts w:ascii="Arial" w:eastAsia="Arial" w:hAnsi="Arial" w:cs="Arial"/>
                <w:sz w:val="21"/>
                <w:szCs w:val="21"/>
              </w:rPr>
              <w:t xml:space="preserve"> G</w:t>
            </w:r>
            <w:r w:rsidR="00351BBF" w:rsidRPr="004252E1">
              <w:rPr>
                <w:rFonts w:ascii="Arial" w:eastAsia="Arial" w:hAnsi="Arial" w:cs="Arial"/>
                <w:sz w:val="21"/>
                <w:szCs w:val="21"/>
              </w:rPr>
              <w:t>T</w:t>
            </w:r>
            <w:r w:rsidR="00F02B9C" w:rsidRPr="004252E1">
              <w:rPr>
                <w:rFonts w:ascii="Arial" w:eastAsia="Arial" w:hAnsi="Arial" w:cs="Arial"/>
                <w:sz w:val="21"/>
                <w:szCs w:val="21"/>
              </w:rPr>
              <w:t>TA data standards are adopted by this initiative.</w:t>
            </w:r>
          </w:p>
          <w:p w14:paraId="3DF2FD31" w14:textId="2DE824C2" w:rsidR="00415260" w:rsidRPr="00402692" w:rsidRDefault="00415260" w:rsidP="00CE740A">
            <w:pPr>
              <w:spacing w:line="260" w:lineRule="exact"/>
              <w:rPr>
                <w:rFonts w:ascii="Arial" w:eastAsia="Arial" w:hAnsi="Arial" w:cs="Arial"/>
                <w:sz w:val="21"/>
                <w:szCs w:val="21"/>
              </w:rPr>
            </w:pPr>
          </w:p>
          <w:p w14:paraId="3DD6E5CB" w14:textId="7F8B7154" w:rsidR="00415260" w:rsidRPr="005A767B" w:rsidRDefault="00EB6B3D" w:rsidP="005A767B">
            <w:pPr>
              <w:pStyle w:val="ListParagraph"/>
              <w:numPr>
                <w:ilvl w:val="0"/>
                <w:numId w:val="8"/>
              </w:numPr>
              <w:spacing w:line="260" w:lineRule="exact"/>
              <w:rPr>
                <w:rFonts w:ascii="Arial" w:hAnsi="Arial" w:cs="Arial"/>
                <w:sz w:val="21"/>
                <w:szCs w:val="21"/>
              </w:rPr>
            </w:pPr>
            <w:r>
              <w:rPr>
                <w:rFonts w:ascii="Arial" w:eastAsia="Arial" w:hAnsi="Arial" w:cs="Arial"/>
                <w:b/>
                <w:bCs/>
                <w:sz w:val="21"/>
                <w:szCs w:val="21"/>
              </w:rPr>
              <w:t>W3C</w:t>
            </w:r>
            <w:r w:rsidRPr="004252E1">
              <w:rPr>
                <w:rFonts w:ascii="Arial" w:eastAsia="Arial" w:hAnsi="Arial" w:cs="Arial"/>
                <w:b/>
                <w:bCs/>
                <w:sz w:val="21"/>
                <w:szCs w:val="21"/>
              </w:rPr>
              <w:t xml:space="preserve"> </w:t>
            </w:r>
            <w:r w:rsidR="00415260" w:rsidRPr="004252E1">
              <w:rPr>
                <w:rFonts w:ascii="Arial" w:eastAsia="Arial" w:hAnsi="Arial" w:cs="Arial"/>
                <w:b/>
                <w:bCs/>
                <w:sz w:val="21"/>
                <w:szCs w:val="21"/>
              </w:rPr>
              <w:t>Verified Credentials</w:t>
            </w:r>
            <w:r w:rsidR="005519C1" w:rsidRPr="004252E1">
              <w:rPr>
                <w:rFonts w:ascii="Arial" w:eastAsia="Arial" w:hAnsi="Arial" w:cs="Arial"/>
                <w:b/>
                <w:bCs/>
                <w:sz w:val="21"/>
                <w:szCs w:val="21"/>
              </w:rPr>
              <w:t xml:space="preserve"> Data Model</w:t>
            </w:r>
            <w:r w:rsidR="005519C1" w:rsidRPr="004252E1">
              <w:rPr>
                <w:rFonts w:ascii="Arial" w:eastAsia="Arial" w:hAnsi="Arial" w:cs="Arial"/>
                <w:sz w:val="21"/>
                <w:szCs w:val="21"/>
              </w:rPr>
              <w:t xml:space="preserve"> </w:t>
            </w:r>
            <w:r w:rsidR="00D35F10" w:rsidRPr="004252E1">
              <w:rPr>
                <w:rFonts w:ascii="Arial" w:eastAsia="Arial" w:hAnsi="Arial" w:cs="Arial"/>
                <w:sz w:val="21"/>
                <w:szCs w:val="21"/>
              </w:rPr>
              <w:t>(</w:t>
            </w:r>
            <w:hyperlink r:id="rId11" w:history="1">
              <w:r w:rsidR="00D35F10" w:rsidRPr="004252E1">
                <w:rPr>
                  <w:rStyle w:val="Hyperlink"/>
                  <w:rFonts w:ascii="Arial" w:hAnsi="Arial" w:cs="Arial"/>
                  <w:sz w:val="21"/>
                  <w:szCs w:val="21"/>
                </w:rPr>
                <w:t>https://www.w3.org/TR/did-core/</w:t>
              </w:r>
            </w:hyperlink>
            <w:r w:rsidR="00D35F10" w:rsidRPr="004252E1">
              <w:rPr>
                <w:rFonts w:ascii="Arial" w:hAnsi="Arial" w:cs="Arial"/>
                <w:sz w:val="21"/>
                <w:szCs w:val="21"/>
              </w:rPr>
              <w:t>)</w:t>
            </w:r>
            <w:r w:rsidR="00D35F10">
              <w:rPr>
                <w:rFonts w:ascii="Arial" w:hAnsi="Arial" w:cs="Arial"/>
                <w:sz w:val="21"/>
                <w:szCs w:val="21"/>
              </w:rPr>
              <w:t xml:space="preserve"> </w:t>
            </w:r>
            <w:r w:rsidR="00D35F10" w:rsidRPr="00D35F10">
              <w:rPr>
                <w:rFonts w:ascii="Arial" w:eastAsia="Arial" w:hAnsi="Arial" w:cs="Arial"/>
                <w:b/>
                <w:bCs/>
                <w:sz w:val="21"/>
                <w:szCs w:val="21"/>
              </w:rPr>
              <w:t>and</w:t>
            </w:r>
            <w:r w:rsidR="00D35F10">
              <w:rPr>
                <w:rFonts w:ascii="Arial" w:eastAsia="Arial" w:hAnsi="Arial" w:cs="Arial"/>
                <w:sz w:val="21"/>
                <w:szCs w:val="21"/>
              </w:rPr>
              <w:t xml:space="preserve"> </w:t>
            </w:r>
            <w:r w:rsidR="00D35F10" w:rsidRPr="00D35F10">
              <w:rPr>
                <w:rFonts w:ascii="Arial" w:eastAsia="Arial" w:hAnsi="Arial" w:cs="Arial"/>
                <w:b/>
                <w:bCs/>
                <w:sz w:val="21"/>
                <w:szCs w:val="21"/>
              </w:rPr>
              <w:t>Digital Identifiers</w:t>
            </w:r>
            <w:r w:rsidR="00D35F10">
              <w:rPr>
                <w:rFonts w:ascii="Arial" w:eastAsia="Arial" w:hAnsi="Arial" w:cs="Arial"/>
                <w:b/>
                <w:bCs/>
                <w:sz w:val="21"/>
                <w:szCs w:val="21"/>
              </w:rPr>
              <w:t xml:space="preserve"> </w:t>
            </w:r>
            <w:r w:rsidR="005A767B" w:rsidRPr="005A767B">
              <w:rPr>
                <w:rFonts w:ascii="Arial" w:eastAsia="Arial" w:hAnsi="Arial" w:cs="Arial"/>
                <w:sz w:val="21"/>
                <w:szCs w:val="21"/>
              </w:rPr>
              <w:t>(</w:t>
            </w:r>
            <w:hyperlink r:id="rId12" w:history="1">
              <w:r w:rsidR="005A767B" w:rsidRPr="00381CF5">
                <w:rPr>
                  <w:rStyle w:val="Hyperlink"/>
                  <w:rFonts w:ascii="Arial" w:eastAsia="Arial" w:hAnsi="Arial" w:cs="Arial"/>
                  <w:sz w:val="21"/>
                  <w:szCs w:val="21"/>
                </w:rPr>
                <w:t>https://www.w3.org/TR/did-core/</w:t>
              </w:r>
            </w:hyperlink>
            <w:r w:rsidR="005A767B" w:rsidRPr="005A767B">
              <w:rPr>
                <w:rFonts w:ascii="Arial" w:eastAsia="Arial" w:hAnsi="Arial" w:cs="Arial"/>
                <w:sz w:val="21"/>
                <w:szCs w:val="21"/>
              </w:rPr>
              <w:t>)</w:t>
            </w:r>
            <w:r w:rsidR="004252E1" w:rsidRPr="005A767B">
              <w:rPr>
                <w:rFonts w:ascii="Arial" w:hAnsi="Arial" w:cs="Arial"/>
                <w:sz w:val="21"/>
                <w:szCs w:val="21"/>
              </w:rPr>
              <w:t xml:space="preserve">.  </w:t>
            </w:r>
            <w:r w:rsidR="00415260" w:rsidRPr="005A767B">
              <w:rPr>
                <w:rFonts w:ascii="Arial" w:eastAsia="Arial" w:hAnsi="Arial" w:cs="Arial"/>
                <w:sz w:val="21"/>
                <w:szCs w:val="21"/>
              </w:rPr>
              <w:t>Intention is to adopt th</w:t>
            </w:r>
            <w:r w:rsidR="00DA63C2" w:rsidRPr="005A767B">
              <w:rPr>
                <w:rFonts w:ascii="Arial" w:eastAsia="Arial" w:hAnsi="Arial" w:cs="Arial"/>
                <w:sz w:val="21"/>
                <w:szCs w:val="21"/>
              </w:rPr>
              <w:t>e</w:t>
            </w:r>
            <w:r w:rsidR="005A767B">
              <w:rPr>
                <w:rFonts w:ascii="Arial" w:eastAsia="Arial" w:hAnsi="Arial" w:cs="Arial"/>
                <w:sz w:val="21"/>
                <w:szCs w:val="21"/>
              </w:rPr>
              <w:t>se</w:t>
            </w:r>
            <w:r w:rsidR="00DA63C2" w:rsidRPr="005A767B">
              <w:rPr>
                <w:rFonts w:ascii="Arial" w:eastAsia="Arial" w:hAnsi="Arial" w:cs="Arial"/>
                <w:sz w:val="21"/>
                <w:szCs w:val="21"/>
              </w:rPr>
              <w:t xml:space="preserve"> open </w:t>
            </w:r>
            <w:r w:rsidR="00415260" w:rsidRPr="005A767B">
              <w:rPr>
                <w:rFonts w:ascii="Arial" w:eastAsia="Arial" w:hAnsi="Arial" w:cs="Arial"/>
                <w:sz w:val="21"/>
                <w:szCs w:val="21"/>
              </w:rPr>
              <w:t>standard</w:t>
            </w:r>
            <w:r w:rsidR="005A767B">
              <w:rPr>
                <w:rFonts w:ascii="Arial" w:eastAsia="Arial" w:hAnsi="Arial" w:cs="Arial"/>
                <w:sz w:val="21"/>
                <w:szCs w:val="21"/>
              </w:rPr>
              <w:t>s</w:t>
            </w:r>
            <w:r w:rsidR="00415260" w:rsidRPr="005A767B">
              <w:rPr>
                <w:rFonts w:ascii="Arial" w:eastAsia="Arial" w:hAnsi="Arial" w:cs="Arial"/>
                <w:sz w:val="21"/>
                <w:szCs w:val="21"/>
              </w:rPr>
              <w:t xml:space="preserve"> for G</w:t>
            </w:r>
            <w:r w:rsidR="00E159CF" w:rsidRPr="005A767B">
              <w:rPr>
                <w:rFonts w:ascii="Arial" w:eastAsia="Arial" w:hAnsi="Arial" w:cs="Arial"/>
                <w:sz w:val="21"/>
                <w:szCs w:val="21"/>
              </w:rPr>
              <w:t>T</w:t>
            </w:r>
            <w:r w:rsidR="00415260" w:rsidRPr="005A767B">
              <w:rPr>
                <w:rFonts w:ascii="Arial" w:eastAsia="Arial" w:hAnsi="Arial" w:cs="Arial"/>
                <w:sz w:val="21"/>
                <w:szCs w:val="21"/>
              </w:rPr>
              <w:t>TA creators</w:t>
            </w:r>
            <w:r w:rsidR="00E159CF" w:rsidRPr="005A767B">
              <w:rPr>
                <w:rFonts w:ascii="Arial" w:eastAsia="Arial" w:hAnsi="Arial" w:cs="Arial"/>
                <w:sz w:val="21"/>
                <w:szCs w:val="21"/>
              </w:rPr>
              <w:t xml:space="preserve">, </w:t>
            </w:r>
            <w:r w:rsidR="00415260" w:rsidRPr="005A767B">
              <w:rPr>
                <w:rFonts w:ascii="Arial" w:eastAsia="Arial" w:hAnsi="Arial" w:cs="Arial"/>
                <w:sz w:val="21"/>
                <w:szCs w:val="21"/>
              </w:rPr>
              <w:t>attestors</w:t>
            </w:r>
            <w:r w:rsidR="00E159CF" w:rsidRPr="005A767B">
              <w:rPr>
                <w:rFonts w:ascii="Arial" w:eastAsia="Arial" w:hAnsi="Arial" w:cs="Arial"/>
                <w:sz w:val="21"/>
                <w:szCs w:val="21"/>
              </w:rPr>
              <w:t>, and underlying products.</w:t>
            </w:r>
          </w:p>
          <w:p w14:paraId="43138E2E" w14:textId="77777777" w:rsidR="0045116A" w:rsidRPr="00402692" w:rsidRDefault="0045116A" w:rsidP="00CE740A">
            <w:pPr>
              <w:spacing w:line="260" w:lineRule="exact"/>
              <w:rPr>
                <w:rFonts w:ascii="Arial" w:eastAsia="Arial" w:hAnsi="Arial" w:cs="Arial"/>
                <w:sz w:val="21"/>
                <w:szCs w:val="21"/>
              </w:rPr>
            </w:pPr>
          </w:p>
          <w:p w14:paraId="68E0F75A" w14:textId="72BD5890" w:rsidR="0045116A" w:rsidRPr="004252E1" w:rsidRDefault="00415260"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Global Alliance for Trade Facilitation</w:t>
            </w:r>
            <w:r w:rsidR="005519C1" w:rsidRPr="004252E1">
              <w:rPr>
                <w:rFonts w:ascii="Arial" w:eastAsia="Arial" w:hAnsi="Arial" w:cs="Arial"/>
                <w:sz w:val="21"/>
                <w:szCs w:val="21"/>
              </w:rPr>
              <w:t xml:space="preserve"> (</w:t>
            </w:r>
            <w:hyperlink r:id="rId13" w:history="1">
              <w:r w:rsidR="005519C1" w:rsidRPr="004252E1">
                <w:rPr>
                  <w:rStyle w:val="Hyperlink"/>
                  <w:rFonts w:ascii="Arial" w:eastAsia="Arial" w:hAnsi="Arial" w:cs="Arial"/>
                  <w:sz w:val="21"/>
                  <w:szCs w:val="21"/>
                </w:rPr>
                <w:t>https://www.tradefacilitation.org/country-projects/?fwp_paged=2</w:t>
              </w:r>
            </w:hyperlink>
            <w:r w:rsidR="005519C1" w:rsidRPr="004252E1">
              <w:rPr>
                <w:rFonts w:ascii="Arial" w:eastAsia="Arial" w:hAnsi="Arial" w:cs="Arial"/>
                <w:sz w:val="21"/>
                <w:szCs w:val="21"/>
              </w:rPr>
              <w:t>):</w:t>
            </w:r>
            <w:r w:rsidRPr="004252E1">
              <w:rPr>
                <w:rFonts w:ascii="Arial" w:eastAsia="Arial" w:hAnsi="Arial" w:cs="Arial"/>
                <w:sz w:val="21"/>
                <w:szCs w:val="21"/>
              </w:rPr>
              <w:t xml:space="preserve">  Work with </w:t>
            </w:r>
            <w:r w:rsidR="005519C1" w:rsidRPr="004252E1">
              <w:rPr>
                <w:rFonts w:ascii="Arial" w:eastAsia="Arial" w:hAnsi="Arial" w:cs="Arial"/>
                <w:sz w:val="21"/>
                <w:szCs w:val="21"/>
              </w:rPr>
              <w:t xml:space="preserve">World Economic Forum, governments, </w:t>
            </w:r>
            <w:r w:rsidRPr="004252E1">
              <w:rPr>
                <w:rFonts w:ascii="Arial" w:eastAsia="Arial" w:hAnsi="Arial" w:cs="Arial"/>
                <w:sz w:val="21"/>
                <w:szCs w:val="21"/>
              </w:rPr>
              <w:t>donors and sponsors on the GATF’s country of origin blockchain pilot for purposes of adopting G</w:t>
            </w:r>
            <w:r w:rsidR="001F4746" w:rsidRPr="004252E1">
              <w:rPr>
                <w:rFonts w:ascii="Arial" w:eastAsia="Arial" w:hAnsi="Arial" w:cs="Arial"/>
                <w:sz w:val="21"/>
                <w:szCs w:val="21"/>
              </w:rPr>
              <w:t>T</w:t>
            </w:r>
            <w:r w:rsidRPr="004252E1">
              <w:rPr>
                <w:rFonts w:ascii="Arial" w:eastAsia="Arial" w:hAnsi="Arial" w:cs="Arial"/>
                <w:sz w:val="21"/>
                <w:szCs w:val="21"/>
              </w:rPr>
              <w:t>TA data standards.</w:t>
            </w:r>
          </w:p>
          <w:p w14:paraId="300A09A3" w14:textId="0C207F65" w:rsidR="00415260" w:rsidRPr="00402692" w:rsidRDefault="00415260" w:rsidP="00CE740A">
            <w:pPr>
              <w:spacing w:line="260" w:lineRule="exact"/>
              <w:rPr>
                <w:rFonts w:ascii="Arial" w:eastAsia="Arial" w:hAnsi="Arial" w:cs="Arial"/>
                <w:sz w:val="21"/>
                <w:szCs w:val="21"/>
              </w:rPr>
            </w:pPr>
          </w:p>
          <w:p w14:paraId="55C3FC9D" w14:textId="52017B0F" w:rsidR="00415260" w:rsidRPr="004252E1" w:rsidRDefault="00415260"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International Chamber of Commerce</w:t>
            </w:r>
            <w:r w:rsidR="005519C1" w:rsidRPr="004252E1">
              <w:rPr>
                <w:rFonts w:ascii="Arial" w:eastAsia="Arial" w:hAnsi="Arial" w:cs="Arial"/>
                <w:b/>
                <w:bCs/>
                <w:sz w:val="21"/>
                <w:szCs w:val="21"/>
              </w:rPr>
              <w:t>/World Chambers Federation (</w:t>
            </w:r>
            <w:hyperlink r:id="rId14" w:history="1">
              <w:r w:rsidR="005519C1" w:rsidRPr="004252E1">
                <w:rPr>
                  <w:rStyle w:val="Hyperlink"/>
                  <w:rFonts w:ascii="Arial" w:eastAsia="Arial" w:hAnsi="Arial" w:cs="Arial"/>
                  <w:b/>
                  <w:bCs/>
                  <w:sz w:val="21"/>
                  <w:szCs w:val="21"/>
                </w:rPr>
                <w:t>https://certificates.iccwbo.org</w:t>
              </w:r>
            </w:hyperlink>
            <w:r w:rsidR="005519C1" w:rsidRPr="004252E1">
              <w:rPr>
                <w:rFonts w:ascii="Arial" w:eastAsia="Arial" w:hAnsi="Arial" w:cs="Arial"/>
                <w:b/>
                <w:bCs/>
                <w:sz w:val="21"/>
                <w:szCs w:val="21"/>
              </w:rPr>
              <w:t xml:space="preserve">):  </w:t>
            </w:r>
            <w:r w:rsidR="005519C1" w:rsidRPr="004252E1">
              <w:rPr>
                <w:rFonts w:ascii="Arial" w:eastAsia="Arial" w:hAnsi="Arial" w:cs="Arial"/>
                <w:sz w:val="21"/>
                <w:szCs w:val="21"/>
              </w:rPr>
              <w:t>Integrate G</w:t>
            </w:r>
            <w:r w:rsidR="001F4746" w:rsidRPr="004252E1">
              <w:rPr>
                <w:rFonts w:ascii="Arial" w:eastAsia="Arial" w:hAnsi="Arial" w:cs="Arial"/>
                <w:sz w:val="21"/>
                <w:szCs w:val="21"/>
              </w:rPr>
              <w:t>T</w:t>
            </w:r>
            <w:r w:rsidR="005519C1" w:rsidRPr="004252E1">
              <w:rPr>
                <w:rFonts w:ascii="Arial" w:eastAsia="Arial" w:hAnsi="Arial" w:cs="Arial"/>
                <w:sz w:val="21"/>
                <w:szCs w:val="21"/>
              </w:rPr>
              <w:t>TA standards into ICC/WBO platform for enhanced interoperability.</w:t>
            </w:r>
          </w:p>
          <w:p w14:paraId="204D6974" w14:textId="54D33C57" w:rsidR="005519C1" w:rsidRPr="00402692" w:rsidRDefault="005519C1" w:rsidP="00CE740A">
            <w:pPr>
              <w:spacing w:line="260" w:lineRule="exact"/>
              <w:rPr>
                <w:rFonts w:ascii="Arial" w:eastAsia="Arial" w:hAnsi="Arial" w:cs="Arial"/>
                <w:sz w:val="21"/>
                <w:szCs w:val="21"/>
              </w:rPr>
            </w:pPr>
          </w:p>
          <w:p w14:paraId="46BEAE18" w14:textId="057436C2" w:rsidR="005519C1" w:rsidRPr="004252E1" w:rsidRDefault="005519C1"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 xml:space="preserve">US Customs and Border Protection/Department of Homeland Security:  </w:t>
            </w:r>
            <w:r w:rsidRPr="004252E1">
              <w:rPr>
                <w:rFonts w:ascii="Arial" w:eastAsia="Arial" w:hAnsi="Arial" w:cs="Arial"/>
                <w:sz w:val="21"/>
                <w:szCs w:val="21"/>
              </w:rPr>
              <w:t xml:space="preserve">Working on several </w:t>
            </w:r>
            <w:r w:rsidR="001F4746" w:rsidRPr="004252E1">
              <w:rPr>
                <w:rFonts w:ascii="Arial" w:eastAsia="Arial" w:hAnsi="Arial" w:cs="Arial"/>
                <w:sz w:val="21"/>
                <w:szCs w:val="21"/>
              </w:rPr>
              <w:t xml:space="preserve">open standards and </w:t>
            </w:r>
            <w:r w:rsidRPr="004252E1">
              <w:rPr>
                <w:rFonts w:ascii="Arial" w:eastAsia="Arial" w:hAnsi="Arial" w:cs="Arial"/>
                <w:sz w:val="21"/>
                <w:szCs w:val="21"/>
              </w:rPr>
              <w:t>blockchain pilots involving G</w:t>
            </w:r>
            <w:r w:rsidR="001F4746" w:rsidRPr="004252E1">
              <w:rPr>
                <w:rFonts w:ascii="Arial" w:eastAsia="Arial" w:hAnsi="Arial" w:cs="Arial"/>
                <w:sz w:val="21"/>
                <w:szCs w:val="21"/>
              </w:rPr>
              <w:t>T</w:t>
            </w:r>
            <w:r w:rsidRPr="004252E1">
              <w:rPr>
                <w:rFonts w:ascii="Arial" w:eastAsia="Arial" w:hAnsi="Arial" w:cs="Arial"/>
                <w:sz w:val="21"/>
                <w:szCs w:val="21"/>
              </w:rPr>
              <w:t>TAs for country of origin and intellectual property rights.  G</w:t>
            </w:r>
            <w:r w:rsidR="001F4746" w:rsidRPr="004252E1">
              <w:rPr>
                <w:rFonts w:ascii="Arial" w:eastAsia="Arial" w:hAnsi="Arial" w:cs="Arial"/>
                <w:sz w:val="21"/>
                <w:szCs w:val="21"/>
              </w:rPr>
              <w:t>T</w:t>
            </w:r>
            <w:r w:rsidRPr="004252E1">
              <w:rPr>
                <w:rFonts w:ascii="Arial" w:eastAsia="Arial" w:hAnsi="Arial" w:cs="Arial"/>
                <w:sz w:val="21"/>
                <w:szCs w:val="21"/>
              </w:rPr>
              <w:t>TA standards should be factored into CBPs planning.</w:t>
            </w:r>
          </w:p>
          <w:p w14:paraId="19EB6776" w14:textId="77777777" w:rsidR="0045116A" w:rsidRPr="00402692" w:rsidRDefault="0045116A" w:rsidP="00CE740A">
            <w:pPr>
              <w:spacing w:line="260" w:lineRule="exact"/>
              <w:rPr>
                <w:rFonts w:ascii="Arial" w:eastAsia="Arial" w:hAnsi="Arial" w:cs="Arial"/>
                <w:sz w:val="21"/>
                <w:szCs w:val="21"/>
              </w:rPr>
            </w:pPr>
          </w:p>
          <w:p w14:paraId="61D9D260" w14:textId="4C23BC5E" w:rsidR="00F02B9C" w:rsidRPr="004252E1" w:rsidRDefault="00F02B9C"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MediLedger</w:t>
            </w:r>
            <w:r w:rsidRPr="004252E1">
              <w:rPr>
                <w:rFonts w:ascii="Arial" w:eastAsia="Arial" w:hAnsi="Arial" w:cs="Arial"/>
                <w:sz w:val="21"/>
                <w:szCs w:val="21"/>
              </w:rPr>
              <w:t xml:space="preserve"> (</w:t>
            </w:r>
            <w:hyperlink r:id="rId15" w:history="1">
              <w:r w:rsidRPr="004252E1">
                <w:rPr>
                  <w:rStyle w:val="Hyperlink"/>
                  <w:rFonts w:ascii="Arial" w:eastAsia="Arial" w:hAnsi="Arial" w:cs="Arial"/>
                  <w:sz w:val="21"/>
                  <w:szCs w:val="21"/>
                </w:rPr>
                <w:t>https://www.mediledger.com/fda-pilot-project</w:t>
              </w:r>
            </w:hyperlink>
            <w:r w:rsidRPr="004252E1">
              <w:rPr>
                <w:rFonts w:ascii="Arial" w:eastAsia="Arial" w:hAnsi="Arial" w:cs="Arial"/>
                <w:sz w:val="21"/>
                <w:szCs w:val="21"/>
              </w:rPr>
              <w:t>): FDA pilot addressing 2023 requirements of the Drug Supply Chain Security Act (DSCSA), and should integrate G</w:t>
            </w:r>
            <w:r w:rsidR="001F4746" w:rsidRPr="004252E1">
              <w:rPr>
                <w:rFonts w:ascii="Arial" w:eastAsia="Arial" w:hAnsi="Arial" w:cs="Arial"/>
                <w:sz w:val="21"/>
                <w:szCs w:val="21"/>
              </w:rPr>
              <w:t>T</w:t>
            </w:r>
            <w:r w:rsidRPr="004252E1">
              <w:rPr>
                <w:rFonts w:ascii="Arial" w:eastAsia="Arial" w:hAnsi="Arial" w:cs="Arial"/>
                <w:sz w:val="21"/>
                <w:szCs w:val="21"/>
              </w:rPr>
              <w:t xml:space="preserve">TA’s in regards to country of origin for both preferential and non-preferential origin (i.e., Buy America and </w:t>
            </w:r>
            <w:hyperlink r:id="rId16" w:history="1">
              <w:r w:rsidRPr="004252E1">
                <w:rPr>
                  <w:rStyle w:val="Hyperlink"/>
                  <w:rFonts w:ascii="Arial" w:eastAsia="Arial" w:hAnsi="Arial" w:cs="Arial"/>
                  <w:sz w:val="21"/>
                  <w:szCs w:val="21"/>
                </w:rPr>
                <w:t>EO on Ensuring Essential Medicines are Made in the USA</w:t>
              </w:r>
            </w:hyperlink>
            <w:r w:rsidRPr="004252E1">
              <w:rPr>
                <w:rFonts w:ascii="Arial" w:eastAsia="Arial" w:hAnsi="Arial" w:cs="Arial"/>
                <w:sz w:val="21"/>
                <w:szCs w:val="21"/>
              </w:rPr>
              <w:t>).</w:t>
            </w:r>
          </w:p>
          <w:p w14:paraId="4A959470" w14:textId="1676A0E3" w:rsidR="0045116A" w:rsidRPr="00402692" w:rsidRDefault="0045116A" w:rsidP="00CE740A">
            <w:pPr>
              <w:spacing w:line="260" w:lineRule="exact"/>
              <w:rPr>
                <w:rFonts w:ascii="Arial" w:eastAsia="Arial" w:hAnsi="Arial" w:cs="Arial"/>
                <w:sz w:val="21"/>
                <w:szCs w:val="21"/>
              </w:rPr>
            </w:pPr>
          </w:p>
          <w:p w14:paraId="6006ECFF" w14:textId="53EAE035" w:rsidR="00F02B9C" w:rsidRPr="004252E1" w:rsidRDefault="00B42431"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Commercial Customs Operations Advisory Committee</w:t>
            </w:r>
            <w:r w:rsidR="004252E1">
              <w:rPr>
                <w:rFonts w:ascii="Arial" w:eastAsia="Arial" w:hAnsi="Arial" w:cs="Arial"/>
                <w:b/>
                <w:bCs/>
                <w:sz w:val="21"/>
                <w:szCs w:val="21"/>
              </w:rPr>
              <w:t xml:space="preserve"> </w:t>
            </w:r>
            <w:r w:rsidRPr="004252E1">
              <w:rPr>
                <w:rFonts w:ascii="Arial" w:eastAsia="Arial" w:hAnsi="Arial" w:cs="Arial"/>
                <w:b/>
                <w:bCs/>
                <w:sz w:val="21"/>
                <w:szCs w:val="21"/>
              </w:rPr>
              <w:t>(</w:t>
            </w:r>
            <w:hyperlink r:id="rId17" w:history="1">
              <w:r w:rsidRPr="004252E1">
                <w:rPr>
                  <w:rStyle w:val="Hyperlink"/>
                  <w:rFonts w:ascii="Arial" w:eastAsia="Arial" w:hAnsi="Arial" w:cs="Arial"/>
                  <w:b/>
                  <w:bCs/>
                  <w:sz w:val="21"/>
                  <w:szCs w:val="21"/>
                </w:rPr>
                <w:t>COAC</w:t>
              </w:r>
            </w:hyperlink>
            <w:r w:rsidRPr="004252E1">
              <w:rPr>
                <w:rFonts w:ascii="Arial" w:eastAsia="Arial" w:hAnsi="Arial" w:cs="Arial"/>
                <w:b/>
                <w:bCs/>
                <w:sz w:val="21"/>
                <w:szCs w:val="21"/>
              </w:rPr>
              <w:t>)</w:t>
            </w:r>
            <w:r w:rsidR="004252E1">
              <w:rPr>
                <w:rFonts w:ascii="Arial" w:eastAsia="Arial" w:hAnsi="Arial" w:cs="Arial"/>
                <w:b/>
                <w:bCs/>
                <w:sz w:val="21"/>
                <w:szCs w:val="21"/>
              </w:rPr>
              <w:t xml:space="preserve"> </w:t>
            </w:r>
            <w:r w:rsidRPr="004252E1">
              <w:rPr>
                <w:rFonts w:ascii="Arial" w:eastAsia="Arial" w:hAnsi="Arial" w:cs="Arial"/>
                <w:b/>
                <w:bCs/>
                <w:sz w:val="21"/>
                <w:szCs w:val="21"/>
              </w:rPr>
              <w:t>/</w:t>
            </w:r>
            <w:r w:rsidR="004252E1">
              <w:rPr>
                <w:rFonts w:ascii="Arial" w:eastAsia="Arial" w:hAnsi="Arial" w:cs="Arial"/>
                <w:b/>
                <w:bCs/>
                <w:sz w:val="21"/>
                <w:szCs w:val="21"/>
              </w:rPr>
              <w:t xml:space="preserve"> </w:t>
            </w:r>
            <w:r w:rsidRPr="004252E1">
              <w:rPr>
                <w:rFonts w:ascii="Arial" w:eastAsia="Arial" w:hAnsi="Arial" w:cs="Arial"/>
                <w:b/>
                <w:bCs/>
                <w:sz w:val="21"/>
                <w:szCs w:val="21"/>
              </w:rPr>
              <w:t xml:space="preserve">USCBP Committee on Next Generation and Facilitation:  </w:t>
            </w:r>
            <w:r w:rsidRPr="004252E1">
              <w:rPr>
                <w:rFonts w:ascii="Arial" w:eastAsia="Arial" w:hAnsi="Arial" w:cs="Arial"/>
                <w:sz w:val="21"/>
                <w:szCs w:val="21"/>
              </w:rPr>
              <w:t>Addressing data elements and standards for G</w:t>
            </w:r>
            <w:r w:rsidR="001F4746" w:rsidRPr="004252E1">
              <w:rPr>
                <w:rFonts w:ascii="Arial" w:eastAsia="Arial" w:hAnsi="Arial" w:cs="Arial"/>
                <w:sz w:val="21"/>
                <w:szCs w:val="21"/>
              </w:rPr>
              <w:t>T</w:t>
            </w:r>
            <w:r w:rsidRPr="004252E1">
              <w:rPr>
                <w:rFonts w:ascii="Arial" w:eastAsia="Arial" w:hAnsi="Arial" w:cs="Arial"/>
                <w:sz w:val="21"/>
                <w:szCs w:val="21"/>
              </w:rPr>
              <w:t xml:space="preserve">TA facilitation and “Trusted Traders” generally.  </w:t>
            </w:r>
          </w:p>
          <w:p w14:paraId="45FB8F00" w14:textId="5EA9C5DF" w:rsidR="0095532B" w:rsidRPr="00402692" w:rsidRDefault="0095532B" w:rsidP="00CE740A">
            <w:pPr>
              <w:spacing w:line="260" w:lineRule="exact"/>
              <w:rPr>
                <w:rFonts w:ascii="Arial" w:eastAsia="Arial" w:hAnsi="Arial" w:cs="Arial"/>
                <w:sz w:val="21"/>
                <w:szCs w:val="21"/>
              </w:rPr>
            </w:pPr>
          </w:p>
          <w:p w14:paraId="3218D1CE" w14:textId="72BDC70F" w:rsidR="0095532B" w:rsidRPr="004252E1" w:rsidRDefault="00B42431" w:rsidP="00CE740A">
            <w:pPr>
              <w:pStyle w:val="ListParagraph"/>
              <w:numPr>
                <w:ilvl w:val="0"/>
                <w:numId w:val="8"/>
              </w:numPr>
              <w:spacing w:line="260" w:lineRule="exact"/>
              <w:rPr>
                <w:rFonts w:ascii="Arial" w:eastAsia="Arial" w:hAnsi="Arial" w:cs="Arial"/>
                <w:sz w:val="21"/>
                <w:szCs w:val="21"/>
              </w:rPr>
            </w:pPr>
            <w:r w:rsidRPr="004252E1">
              <w:rPr>
                <w:rFonts w:ascii="Arial" w:eastAsia="Arial" w:hAnsi="Arial" w:cs="Arial"/>
                <w:b/>
                <w:bCs/>
                <w:sz w:val="21"/>
                <w:szCs w:val="21"/>
              </w:rPr>
              <w:t>Automobile Industry Action Group (AIAG)</w:t>
            </w:r>
            <w:r w:rsidRPr="004252E1">
              <w:rPr>
                <w:rFonts w:ascii="Arial" w:eastAsia="Arial" w:hAnsi="Arial" w:cs="Arial"/>
                <w:sz w:val="21"/>
                <w:szCs w:val="21"/>
              </w:rPr>
              <w:t xml:space="preserve"> (</w:t>
            </w:r>
            <w:hyperlink r:id="rId18" w:history="1">
              <w:r w:rsidRPr="004252E1">
                <w:rPr>
                  <w:rStyle w:val="Hyperlink"/>
                  <w:rFonts w:ascii="Arial" w:eastAsia="Arial" w:hAnsi="Arial" w:cs="Arial"/>
                  <w:sz w:val="21"/>
                  <w:szCs w:val="21"/>
                </w:rPr>
                <w:t>https://www.aiag.org/about</w:t>
              </w:r>
            </w:hyperlink>
            <w:r w:rsidRPr="004252E1">
              <w:rPr>
                <w:rFonts w:ascii="Arial" w:eastAsia="Arial" w:hAnsi="Arial" w:cs="Arial"/>
                <w:sz w:val="21"/>
                <w:szCs w:val="21"/>
              </w:rPr>
              <w:t>):</w:t>
            </w:r>
            <w:r w:rsidR="004252E1">
              <w:rPr>
                <w:rFonts w:ascii="Arial" w:eastAsia="Arial" w:hAnsi="Arial" w:cs="Arial"/>
                <w:sz w:val="21"/>
                <w:szCs w:val="21"/>
              </w:rPr>
              <w:t xml:space="preserve"> </w:t>
            </w:r>
            <w:r w:rsidRPr="004252E1">
              <w:rPr>
                <w:rFonts w:ascii="Arial" w:eastAsia="Arial" w:hAnsi="Arial" w:cs="Arial"/>
                <w:sz w:val="21"/>
                <w:szCs w:val="21"/>
              </w:rPr>
              <w:t xml:space="preserve"> Has a committee consisting of over 20 OEMs and Parts suppliers discussing USMCA data standards specific to the auto industry for country of origin.</w:t>
            </w:r>
          </w:p>
          <w:p w14:paraId="54278005" w14:textId="0A672DF7" w:rsidR="002C0917" w:rsidRPr="00402692" w:rsidRDefault="002C0917" w:rsidP="00CE740A">
            <w:pPr>
              <w:spacing w:line="260" w:lineRule="exact"/>
              <w:rPr>
                <w:rFonts w:ascii="Arial" w:eastAsia="Arial" w:hAnsi="Arial" w:cs="Arial"/>
                <w:sz w:val="21"/>
                <w:szCs w:val="21"/>
              </w:rPr>
            </w:pPr>
          </w:p>
          <w:p w14:paraId="335B10A8" w14:textId="2750544F" w:rsidR="002C0917" w:rsidRPr="004252E1" w:rsidRDefault="00A83226" w:rsidP="00CE740A">
            <w:pPr>
              <w:pStyle w:val="ListParagraph"/>
              <w:numPr>
                <w:ilvl w:val="0"/>
                <w:numId w:val="8"/>
              </w:numPr>
              <w:spacing w:line="260" w:lineRule="exact"/>
              <w:rPr>
                <w:rFonts w:ascii="Arial" w:eastAsia="Arial" w:hAnsi="Arial" w:cs="Arial"/>
                <w:sz w:val="21"/>
                <w:szCs w:val="21"/>
              </w:rPr>
            </w:pPr>
            <w:hyperlink r:id="rId19" w:history="1">
              <w:r w:rsidR="002C0917" w:rsidRPr="004252E1">
                <w:rPr>
                  <w:rStyle w:val="Hyperlink"/>
                  <w:rFonts w:ascii="Arial" w:eastAsia="Arial" w:hAnsi="Arial" w:cs="Arial"/>
                  <w:b/>
                  <w:bCs/>
                  <w:sz w:val="21"/>
                  <w:szCs w:val="21"/>
                </w:rPr>
                <w:t>OriginTrail</w:t>
              </w:r>
            </w:hyperlink>
            <w:r w:rsidR="002C0917" w:rsidRPr="004252E1">
              <w:rPr>
                <w:rFonts w:ascii="Arial" w:eastAsia="Arial" w:hAnsi="Arial" w:cs="Arial"/>
                <w:b/>
                <w:bCs/>
                <w:sz w:val="21"/>
                <w:szCs w:val="21"/>
              </w:rPr>
              <w:t>:</w:t>
            </w:r>
            <w:r w:rsidR="002C0917" w:rsidRPr="004252E1">
              <w:rPr>
                <w:rFonts w:ascii="Arial" w:eastAsia="Arial" w:hAnsi="Arial" w:cs="Arial"/>
                <w:sz w:val="21"/>
                <w:szCs w:val="21"/>
              </w:rPr>
              <w:t xml:space="preserve">  </w:t>
            </w:r>
            <w:r w:rsidR="004252E1" w:rsidRPr="004252E1">
              <w:rPr>
                <w:rFonts w:ascii="Arial" w:eastAsia="Arial" w:hAnsi="Arial" w:cs="Arial"/>
                <w:sz w:val="21"/>
                <w:szCs w:val="21"/>
              </w:rPr>
              <w:t>An EU-based non-profit</w:t>
            </w:r>
            <w:r w:rsidR="00520EA6" w:rsidRPr="004252E1">
              <w:rPr>
                <w:rFonts w:ascii="Arial" w:eastAsia="Arial" w:hAnsi="Arial" w:cs="Arial"/>
                <w:sz w:val="21"/>
                <w:szCs w:val="21"/>
              </w:rPr>
              <w:t xml:space="preserve"> foundation addressing </w:t>
            </w:r>
            <w:r w:rsidR="004252E1" w:rsidRPr="004252E1">
              <w:rPr>
                <w:rFonts w:ascii="Arial" w:eastAsia="Arial" w:hAnsi="Arial" w:cs="Arial"/>
                <w:sz w:val="21"/>
                <w:szCs w:val="21"/>
              </w:rPr>
              <w:t>country of origin</w:t>
            </w:r>
            <w:r w:rsidR="00811B7E" w:rsidRPr="004252E1">
              <w:rPr>
                <w:rFonts w:ascii="Arial" w:eastAsia="Arial" w:hAnsi="Arial" w:cs="Arial"/>
                <w:sz w:val="21"/>
                <w:szCs w:val="21"/>
              </w:rPr>
              <w:t xml:space="preserve"> using smart contracts and tokens.</w:t>
            </w:r>
          </w:p>
          <w:p w14:paraId="1E159BE4" w14:textId="204336F8" w:rsidR="000225CA" w:rsidRPr="00402692" w:rsidRDefault="000225CA" w:rsidP="00CE740A">
            <w:pPr>
              <w:spacing w:line="260" w:lineRule="exact"/>
              <w:rPr>
                <w:rFonts w:ascii="Arial" w:eastAsia="Arial" w:hAnsi="Arial" w:cs="Arial"/>
                <w:sz w:val="21"/>
                <w:szCs w:val="21"/>
              </w:rPr>
            </w:pPr>
          </w:p>
        </w:tc>
      </w:tr>
      <w:tr w:rsidR="000225CA" w:rsidRPr="00402692" w14:paraId="26A2D08F" w14:textId="77777777" w:rsidTr="00520EA6">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B5975"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5" w:name="_quvfij7vpuxo" w:colFirst="0" w:colLast="0"/>
            <w:bookmarkEnd w:id="5"/>
            <w:r w:rsidRPr="00402692">
              <w:rPr>
                <w:rFonts w:ascii="Arial" w:eastAsia="Arial" w:hAnsi="Arial" w:cs="Arial"/>
                <w:b w:val="0"/>
                <w:color w:val="00CCFF"/>
                <w:sz w:val="21"/>
                <w:szCs w:val="21"/>
              </w:rPr>
              <w:t>6. Repositories and Licenses</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7F28D" w14:textId="23678B6D" w:rsidR="000225CA" w:rsidRDefault="00520EA6" w:rsidP="00CE740A">
            <w:pPr>
              <w:spacing w:line="260" w:lineRule="exact"/>
              <w:rPr>
                <w:rFonts w:ascii="Arial" w:eastAsia="Arial" w:hAnsi="Arial" w:cs="Arial"/>
                <w:sz w:val="21"/>
                <w:szCs w:val="21"/>
              </w:rPr>
            </w:pPr>
            <w:r w:rsidRPr="00520EA6">
              <w:rPr>
                <w:rFonts w:ascii="Arial" w:eastAsia="Arial" w:hAnsi="Arial" w:cs="Arial"/>
                <w:sz w:val="21"/>
                <w:szCs w:val="21"/>
              </w:rPr>
              <w:t xml:space="preserve">The project expects to launch with one repository for development of the initial code. The repository will be under the CC BY 4.0 </w:t>
            </w:r>
            <w:r w:rsidR="00BB0F16" w:rsidRPr="00520EA6">
              <w:rPr>
                <w:rFonts w:ascii="Arial" w:eastAsia="Arial" w:hAnsi="Arial" w:cs="Arial"/>
                <w:sz w:val="21"/>
                <w:szCs w:val="21"/>
              </w:rPr>
              <w:t>open-source</w:t>
            </w:r>
            <w:r w:rsidRPr="00520EA6">
              <w:rPr>
                <w:rFonts w:ascii="Arial" w:eastAsia="Arial" w:hAnsi="Arial" w:cs="Arial"/>
                <w:sz w:val="21"/>
                <w:szCs w:val="21"/>
              </w:rPr>
              <w:t xml:space="preserve"> license.</w:t>
            </w:r>
            <w:r w:rsidR="00811B7E">
              <w:rPr>
                <w:rFonts w:ascii="Arial" w:eastAsia="Arial" w:hAnsi="Arial" w:cs="Arial"/>
                <w:sz w:val="21"/>
                <w:szCs w:val="21"/>
              </w:rPr>
              <w:t xml:space="preserve">  </w:t>
            </w:r>
          </w:p>
          <w:p w14:paraId="0DC3ABCF" w14:textId="40AA1AEE" w:rsidR="00811B7E" w:rsidRPr="00402692" w:rsidRDefault="00811B7E" w:rsidP="00CE740A">
            <w:pPr>
              <w:spacing w:line="260" w:lineRule="exact"/>
              <w:rPr>
                <w:rFonts w:ascii="Arial" w:eastAsia="Arial" w:hAnsi="Arial" w:cs="Arial"/>
                <w:sz w:val="21"/>
                <w:szCs w:val="21"/>
              </w:rPr>
            </w:pPr>
          </w:p>
        </w:tc>
      </w:tr>
      <w:tr w:rsidR="000225CA" w:rsidRPr="00402692" w14:paraId="761FD6B7" w14:textId="77777777" w:rsidTr="0016389F">
        <w:trPr>
          <w:trHeight w:val="1251"/>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7C5CE" w14:textId="77777777" w:rsidR="000225CA" w:rsidRPr="00402692" w:rsidRDefault="00023851" w:rsidP="00CE740A">
            <w:pPr>
              <w:pStyle w:val="Heading3"/>
              <w:spacing w:line="260" w:lineRule="exact"/>
              <w:rPr>
                <w:rFonts w:ascii="Arial" w:eastAsia="Arial" w:hAnsi="Arial" w:cs="Arial"/>
                <w:b w:val="0"/>
                <w:color w:val="00CCFF"/>
                <w:sz w:val="21"/>
                <w:szCs w:val="21"/>
              </w:rPr>
            </w:pPr>
            <w:bookmarkStart w:id="6" w:name="_x512sd7yg4uy" w:colFirst="0" w:colLast="0"/>
            <w:bookmarkEnd w:id="6"/>
            <w:r w:rsidRPr="00402692">
              <w:rPr>
                <w:rFonts w:ascii="Arial" w:eastAsia="Arial" w:hAnsi="Arial" w:cs="Arial"/>
                <w:b w:val="0"/>
                <w:color w:val="00CCFF"/>
                <w:sz w:val="21"/>
                <w:szCs w:val="21"/>
              </w:rPr>
              <w:t>7. Initial Contributions from Existing Work</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718F9" w14:textId="519E0F3A" w:rsidR="000225CA" w:rsidRDefault="00BB0F16" w:rsidP="00CE740A">
            <w:pPr>
              <w:spacing w:line="260" w:lineRule="exact"/>
              <w:rPr>
                <w:rFonts w:ascii="Arial" w:eastAsia="Arial" w:hAnsi="Arial" w:cs="Arial"/>
                <w:sz w:val="21"/>
                <w:szCs w:val="21"/>
              </w:rPr>
            </w:pPr>
            <w:r w:rsidRPr="00E164F6">
              <w:rPr>
                <w:rFonts w:ascii="Arial" w:eastAsia="Arial" w:hAnsi="Arial" w:cs="Arial"/>
                <w:sz w:val="21"/>
                <w:szCs w:val="21"/>
              </w:rPr>
              <w:t xml:space="preserve">The </w:t>
            </w:r>
            <w:proofErr w:type="spellStart"/>
            <w:r w:rsidRPr="00E164F6">
              <w:rPr>
                <w:rFonts w:ascii="Arial" w:eastAsia="Arial" w:hAnsi="Arial" w:cs="Arial"/>
                <w:sz w:val="21"/>
                <w:szCs w:val="21"/>
              </w:rPr>
              <w:t>OriginBX</w:t>
            </w:r>
            <w:proofErr w:type="spellEnd"/>
            <w:r w:rsidRPr="00E164F6">
              <w:rPr>
                <w:rFonts w:ascii="Arial" w:eastAsia="Arial" w:hAnsi="Arial" w:cs="Arial"/>
                <w:sz w:val="21"/>
                <w:szCs w:val="21"/>
              </w:rPr>
              <w:t xml:space="preserve"> open standards project is considering initial contributions from the </w:t>
            </w:r>
            <w:r w:rsidR="00E164F6" w:rsidRPr="00E164F6">
              <w:rPr>
                <w:rFonts w:ascii="Arial" w:eastAsia="Arial" w:hAnsi="Arial" w:cs="Arial"/>
                <w:sz w:val="21"/>
                <w:szCs w:val="21"/>
              </w:rPr>
              <w:t>above-mentioned</w:t>
            </w:r>
            <w:r w:rsidRPr="00E164F6">
              <w:rPr>
                <w:rFonts w:ascii="Arial" w:eastAsia="Arial" w:hAnsi="Arial" w:cs="Arial"/>
                <w:sz w:val="21"/>
                <w:szCs w:val="21"/>
              </w:rPr>
              <w:t xml:space="preserve"> initiatives, including but not limited to </w:t>
            </w:r>
            <w:r w:rsidR="002C0917" w:rsidRPr="00E164F6">
              <w:rPr>
                <w:rFonts w:ascii="Arial" w:eastAsia="Arial" w:hAnsi="Arial" w:cs="Arial"/>
                <w:sz w:val="21"/>
                <w:szCs w:val="21"/>
              </w:rPr>
              <w:t>Base</w:t>
            </w:r>
            <w:r w:rsidR="004623BE" w:rsidRPr="00E164F6">
              <w:rPr>
                <w:rFonts w:ascii="Arial" w:eastAsia="Arial" w:hAnsi="Arial" w:cs="Arial"/>
                <w:sz w:val="21"/>
                <w:szCs w:val="21"/>
              </w:rPr>
              <w:t>l</w:t>
            </w:r>
            <w:r w:rsidR="002C0917" w:rsidRPr="00E164F6">
              <w:rPr>
                <w:rFonts w:ascii="Arial" w:eastAsia="Arial" w:hAnsi="Arial" w:cs="Arial"/>
                <w:sz w:val="21"/>
                <w:szCs w:val="21"/>
              </w:rPr>
              <w:t xml:space="preserve">ine, </w:t>
            </w:r>
            <w:r w:rsidR="00D264C1" w:rsidRPr="00E164F6">
              <w:rPr>
                <w:rFonts w:ascii="Arial" w:eastAsia="Arial" w:hAnsi="Arial" w:cs="Arial"/>
                <w:sz w:val="21"/>
                <w:szCs w:val="21"/>
              </w:rPr>
              <w:t>Nightfall</w:t>
            </w:r>
            <w:r w:rsidR="002C0917" w:rsidRPr="00E164F6">
              <w:rPr>
                <w:rFonts w:ascii="Arial" w:eastAsia="Arial" w:hAnsi="Arial" w:cs="Arial"/>
                <w:sz w:val="21"/>
                <w:szCs w:val="21"/>
              </w:rPr>
              <w:t xml:space="preserve">, </w:t>
            </w:r>
            <w:r w:rsidR="00EB6B3D">
              <w:rPr>
                <w:rFonts w:ascii="Arial" w:eastAsia="Arial" w:hAnsi="Arial" w:cs="Arial"/>
                <w:sz w:val="21"/>
                <w:szCs w:val="21"/>
              </w:rPr>
              <w:t>W3C</w:t>
            </w:r>
            <w:r w:rsidR="002C0917" w:rsidRPr="00E164F6">
              <w:rPr>
                <w:rFonts w:ascii="Arial" w:eastAsia="Arial" w:hAnsi="Arial" w:cs="Arial"/>
                <w:sz w:val="21"/>
                <w:szCs w:val="21"/>
              </w:rPr>
              <w:t>, EDI, as well as</w:t>
            </w:r>
            <w:r w:rsidR="00E164F6" w:rsidRPr="00E164F6">
              <w:rPr>
                <w:rFonts w:ascii="Arial" w:eastAsia="Arial" w:hAnsi="Arial" w:cs="Arial"/>
                <w:sz w:val="21"/>
                <w:szCs w:val="21"/>
              </w:rPr>
              <w:t xml:space="preserve"> portions from</w:t>
            </w:r>
            <w:r w:rsidR="002C0917" w:rsidRPr="00E164F6">
              <w:rPr>
                <w:rFonts w:ascii="Arial" w:eastAsia="Arial" w:hAnsi="Arial" w:cs="Arial"/>
                <w:sz w:val="21"/>
                <w:szCs w:val="21"/>
              </w:rPr>
              <w:t xml:space="preserve"> KYG Trade</w:t>
            </w:r>
            <w:r w:rsidRPr="00E164F6">
              <w:rPr>
                <w:rFonts w:ascii="Arial" w:eastAsia="Arial" w:hAnsi="Arial" w:cs="Arial"/>
                <w:sz w:val="21"/>
                <w:szCs w:val="21"/>
              </w:rPr>
              <w:t>, LLC’s</w:t>
            </w:r>
            <w:r w:rsidR="002C0917" w:rsidRPr="00E164F6">
              <w:rPr>
                <w:rFonts w:ascii="Arial" w:eastAsia="Arial" w:hAnsi="Arial" w:cs="Arial"/>
                <w:sz w:val="21"/>
                <w:szCs w:val="21"/>
              </w:rPr>
              <w:t xml:space="preserve"> IP.</w:t>
            </w:r>
          </w:p>
          <w:p w14:paraId="43DC5118" w14:textId="6D612075" w:rsidR="0016389F" w:rsidRPr="00E164F6" w:rsidRDefault="0016389F" w:rsidP="00CE740A">
            <w:pPr>
              <w:spacing w:line="260" w:lineRule="exact"/>
              <w:rPr>
                <w:rFonts w:ascii="Arial" w:eastAsia="Arial" w:hAnsi="Arial" w:cs="Arial"/>
                <w:color w:val="FF0000"/>
                <w:sz w:val="21"/>
                <w:szCs w:val="21"/>
              </w:rPr>
            </w:pPr>
          </w:p>
        </w:tc>
      </w:tr>
      <w:tr w:rsidR="00490300" w:rsidRPr="00402692" w14:paraId="7D245977" w14:textId="77777777" w:rsidTr="000E5BBD">
        <w:tc>
          <w:tcPr>
            <w:tcW w:w="95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3D80D" w14:textId="29E1956D" w:rsidR="00490300" w:rsidRPr="00D264C1" w:rsidRDefault="00490300" w:rsidP="00D264C1">
            <w:pPr>
              <w:pStyle w:val="Heading3"/>
              <w:spacing w:line="260" w:lineRule="exact"/>
              <w:rPr>
                <w:rFonts w:ascii="Arial" w:eastAsia="Arial" w:hAnsi="Arial" w:cs="Arial"/>
                <w:b w:val="0"/>
                <w:color w:val="00CCFF"/>
                <w:sz w:val="21"/>
                <w:szCs w:val="21"/>
              </w:rPr>
            </w:pPr>
            <w:bookmarkStart w:id="7" w:name="_ko8mt9b7r1uu" w:colFirst="0" w:colLast="0"/>
            <w:bookmarkEnd w:id="7"/>
            <w:r w:rsidRPr="00402692">
              <w:rPr>
                <w:rFonts w:ascii="Arial" w:eastAsia="Arial" w:hAnsi="Arial" w:cs="Arial"/>
                <w:b w:val="0"/>
                <w:color w:val="00CCFF"/>
                <w:sz w:val="21"/>
                <w:szCs w:val="21"/>
              </w:rPr>
              <w:t>8. Project Leadership</w:t>
            </w:r>
          </w:p>
        </w:tc>
      </w:tr>
      <w:tr w:rsidR="000225CA" w:rsidRPr="00402692" w14:paraId="641A39F8" w14:textId="77777777" w:rsidTr="00E164F6">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915E6" w14:textId="77777777" w:rsidR="000225CA" w:rsidRPr="00402692" w:rsidRDefault="00023851" w:rsidP="00CE740A">
            <w:pPr>
              <w:pStyle w:val="Heading3"/>
              <w:spacing w:line="260" w:lineRule="exact"/>
              <w:rPr>
                <w:rFonts w:ascii="Arial" w:eastAsia="Arial" w:hAnsi="Arial" w:cs="Arial"/>
                <w:b w:val="0"/>
                <w:color w:val="000000"/>
                <w:sz w:val="21"/>
                <w:szCs w:val="21"/>
              </w:rPr>
            </w:pPr>
            <w:r w:rsidRPr="00402692">
              <w:rPr>
                <w:rFonts w:ascii="Arial" w:eastAsia="Arial" w:hAnsi="Arial" w:cs="Arial"/>
                <w:b w:val="0"/>
                <w:color w:val="00CCFF"/>
                <w:sz w:val="21"/>
                <w:szCs w:val="21"/>
              </w:rPr>
              <w:t xml:space="preserve">8.1 Project Governing Board  </w:t>
            </w:r>
          </w:p>
          <w:p w14:paraId="041A1983" w14:textId="77777777" w:rsidR="000225CA" w:rsidRPr="00402692" w:rsidRDefault="000225CA" w:rsidP="00CE740A">
            <w:pPr>
              <w:pStyle w:val="Heading3"/>
              <w:spacing w:line="260" w:lineRule="exact"/>
              <w:rPr>
                <w:rFonts w:ascii="Arial" w:eastAsia="Arial" w:hAnsi="Arial" w:cs="Arial"/>
                <w:b w:val="0"/>
                <w:sz w:val="21"/>
                <w:szCs w:val="21"/>
              </w:rPr>
            </w:pP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7AEC0" w14:textId="37BB0DB8" w:rsidR="00EB6B3D" w:rsidRDefault="00EB6B3D" w:rsidP="00EB6B3D">
            <w:pPr>
              <w:spacing w:line="260" w:lineRule="exact"/>
              <w:rPr>
                <w:rFonts w:ascii="Arial" w:eastAsia="Arial" w:hAnsi="Arial" w:cs="Arial"/>
                <w:sz w:val="21"/>
                <w:szCs w:val="21"/>
              </w:rPr>
            </w:pPr>
            <w:r>
              <w:rPr>
                <w:rFonts w:ascii="Arial" w:hAnsi="Arial" w:cs="Arial"/>
                <w:sz w:val="21"/>
                <w:szCs w:val="21"/>
              </w:rPr>
              <w:t xml:space="preserve">Per OASIS Open Project Rules, each </w:t>
            </w:r>
            <w:proofErr w:type="spellStart"/>
            <w:r>
              <w:rPr>
                <w:rFonts w:ascii="Arial" w:hAnsi="Arial" w:cs="Arial"/>
                <w:sz w:val="21"/>
                <w:szCs w:val="21"/>
              </w:rPr>
              <w:t>OriginBX</w:t>
            </w:r>
            <w:proofErr w:type="spellEnd"/>
            <w:r>
              <w:rPr>
                <w:rFonts w:ascii="Arial" w:hAnsi="Arial" w:cs="Arial"/>
                <w:sz w:val="21"/>
                <w:szCs w:val="21"/>
              </w:rPr>
              <w:t xml:space="preserve"> Sponsor organization may hold one voting seat on the PGB</w:t>
            </w:r>
            <w:r w:rsidRPr="00402692">
              <w:rPr>
                <w:rFonts w:ascii="Arial" w:eastAsia="Arial" w:hAnsi="Arial" w:cs="Arial"/>
                <w:sz w:val="21"/>
                <w:szCs w:val="21"/>
              </w:rPr>
              <w:t>.</w:t>
            </w:r>
            <w:r>
              <w:rPr>
                <w:rFonts w:ascii="Arial" w:eastAsia="Arial" w:hAnsi="Arial" w:cs="Arial"/>
                <w:sz w:val="21"/>
                <w:szCs w:val="21"/>
              </w:rPr>
              <w:t xml:space="preserve"> </w:t>
            </w:r>
            <w:r w:rsidR="009B0648">
              <w:rPr>
                <w:rFonts w:ascii="Arial" w:eastAsia="Arial" w:hAnsi="Arial" w:cs="Arial"/>
                <w:sz w:val="21"/>
                <w:szCs w:val="21"/>
              </w:rPr>
              <w:t xml:space="preserve"> T</w:t>
            </w:r>
            <w:r w:rsidR="009B0648" w:rsidRPr="00954D30">
              <w:rPr>
                <w:rFonts w:ascii="Arial" w:eastAsia="Arial" w:hAnsi="Arial" w:cs="Arial"/>
                <w:sz w:val="21"/>
                <w:szCs w:val="21"/>
              </w:rPr>
              <w:t xml:space="preserve">he PGB </w:t>
            </w:r>
            <w:r w:rsidR="009B0648">
              <w:rPr>
                <w:rFonts w:ascii="Arial" w:eastAsia="Arial" w:hAnsi="Arial" w:cs="Arial"/>
                <w:sz w:val="21"/>
                <w:szCs w:val="21"/>
              </w:rPr>
              <w:t xml:space="preserve">will also include </w:t>
            </w:r>
            <w:r w:rsidR="009B0648" w:rsidRPr="00954D30">
              <w:rPr>
                <w:rFonts w:ascii="Arial" w:eastAsia="Arial" w:hAnsi="Arial" w:cs="Arial"/>
                <w:sz w:val="21"/>
                <w:szCs w:val="21"/>
              </w:rPr>
              <w:t>a member of the Technical Steering Committee.</w:t>
            </w:r>
            <w:r w:rsidR="009B0648">
              <w:rPr>
                <w:rFonts w:ascii="Arial" w:eastAsia="Arial" w:hAnsi="Arial" w:cs="Arial"/>
                <w:sz w:val="21"/>
                <w:szCs w:val="21"/>
              </w:rPr>
              <w:t xml:space="preserve">  </w:t>
            </w:r>
            <w:r>
              <w:rPr>
                <w:rFonts w:ascii="Arial" w:eastAsia="Arial" w:hAnsi="Arial" w:cs="Arial"/>
                <w:sz w:val="21"/>
                <w:szCs w:val="21"/>
              </w:rPr>
              <w:t xml:space="preserve">Initial </w:t>
            </w:r>
            <w:r>
              <w:rPr>
                <w:rFonts w:ascii="Arial" w:hAnsi="Arial" w:cs="Arial"/>
                <w:sz w:val="21"/>
                <w:szCs w:val="21"/>
              </w:rPr>
              <w:t xml:space="preserve">OriginBX </w:t>
            </w:r>
            <w:r w:rsidR="009B0648">
              <w:rPr>
                <w:rFonts w:ascii="Arial" w:hAnsi="Arial" w:cs="Arial"/>
                <w:sz w:val="21"/>
                <w:szCs w:val="21"/>
              </w:rPr>
              <w:t xml:space="preserve">OASIS </w:t>
            </w:r>
            <w:r>
              <w:rPr>
                <w:rFonts w:ascii="Arial" w:eastAsia="Arial" w:hAnsi="Arial" w:cs="Arial"/>
                <w:sz w:val="21"/>
                <w:szCs w:val="21"/>
              </w:rPr>
              <w:t xml:space="preserve">PGB members include: </w:t>
            </w:r>
          </w:p>
          <w:p w14:paraId="508A9FA3" w14:textId="13904456" w:rsidR="00D24032" w:rsidRPr="009B0648" w:rsidRDefault="00B86632" w:rsidP="009B0648">
            <w:pPr>
              <w:pStyle w:val="ListParagraph"/>
              <w:numPr>
                <w:ilvl w:val="0"/>
                <w:numId w:val="4"/>
              </w:numPr>
              <w:pBdr>
                <w:top w:val="nil"/>
                <w:left w:val="nil"/>
                <w:bottom w:val="nil"/>
                <w:right w:val="nil"/>
                <w:between w:val="nil"/>
              </w:pBdr>
              <w:spacing w:before="100" w:beforeAutospacing="1" w:after="100" w:afterAutospacing="1"/>
              <w:rPr>
                <w:rFonts w:ascii="Arial" w:eastAsia="Arial" w:hAnsi="Arial" w:cs="Arial"/>
                <w:sz w:val="21"/>
                <w:szCs w:val="21"/>
              </w:rPr>
            </w:pPr>
            <w:r w:rsidRPr="009B0648">
              <w:rPr>
                <w:rFonts w:ascii="Arial" w:eastAsia="Arial" w:hAnsi="Arial" w:cs="Arial"/>
                <w:sz w:val="21"/>
                <w:szCs w:val="21"/>
              </w:rPr>
              <w:t xml:space="preserve">Todd R. Smith, </w:t>
            </w:r>
            <w:r w:rsidR="000740D8" w:rsidRPr="009B0648">
              <w:rPr>
                <w:rFonts w:ascii="Arial" w:eastAsia="Arial" w:hAnsi="Arial" w:cs="Arial"/>
                <w:sz w:val="21"/>
                <w:szCs w:val="21"/>
              </w:rPr>
              <w:t xml:space="preserve">Retired </w:t>
            </w:r>
            <w:r w:rsidR="009E598E" w:rsidRPr="009B0648">
              <w:rPr>
                <w:rFonts w:ascii="Arial" w:eastAsia="Arial" w:hAnsi="Arial" w:cs="Arial"/>
                <w:sz w:val="21"/>
                <w:szCs w:val="21"/>
              </w:rPr>
              <w:t xml:space="preserve">Global Trade </w:t>
            </w:r>
            <w:r w:rsidR="000740D8" w:rsidRPr="009B0648">
              <w:rPr>
                <w:rFonts w:ascii="Arial" w:eastAsia="Arial" w:hAnsi="Arial" w:cs="Arial"/>
                <w:sz w:val="21"/>
                <w:szCs w:val="21"/>
              </w:rPr>
              <w:t>Big 4 Principal</w:t>
            </w:r>
            <w:r w:rsidR="00DF53EB" w:rsidRPr="009B0648">
              <w:rPr>
                <w:rFonts w:ascii="Arial" w:eastAsia="Arial" w:hAnsi="Arial" w:cs="Arial"/>
                <w:sz w:val="21"/>
                <w:szCs w:val="21"/>
              </w:rPr>
              <w:t>;</w:t>
            </w:r>
            <w:r w:rsidR="000740D8" w:rsidRPr="009B0648">
              <w:rPr>
                <w:rFonts w:ascii="Arial" w:eastAsia="Arial" w:hAnsi="Arial" w:cs="Arial"/>
                <w:sz w:val="21"/>
                <w:szCs w:val="21"/>
              </w:rPr>
              <w:t xml:space="preserve"> </w:t>
            </w:r>
            <w:proofErr w:type="spellStart"/>
            <w:r w:rsidR="000740D8" w:rsidRPr="009B0648">
              <w:rPr>
                <w:rFonts w:ascii="Arial" w:eastAsia="Arial" w:hAnsi="Arial" w:cs="Arial"/>
                <w:sz w:val="21"/>
                <w:szCs w:val="21"/>
              </w:rPr>
              <w:t>OriginBX</w:t>
            </w:r>
            <w:proofErr w:type="spellEnd"/>
            <w:r w:rsidR="000740D8" w:rsidRPr="00954D30">
              <w:rPr>
                <w:rFonts w:ascii="Arial" w:eastAsia="Arial" w:hAnsi="Arial" w:cs="Arial"/>
                <w:sz w:val="28"/>
                <w:szCs w:val="28"/>
                <w:vertAlign w:val="superscript"/>
              </w:rPr>
              <w:t xml:space="preserve"> </w:t>
            </w:r>
            <w:r w:rsidR="005371BE">
              <w:rPr>
                <w:rFonts w:ascii="Arial" w:eastAsia="Arial" w:hAnsi="Arial" w:cs="Arial"/>
                <w:sz w:val="21"/>
                <w:szCs w:val="21"/>
              </w:rPr>
              <w:t>founding board member</w:t>
            </w:r>
            <w:r w:rsidR="00DF53EB" w:rsidRPr="009B0648">
              <w:rPr>
                <w:rFonts w:ascii="Arial" w:eastAsia="Arial" w:hAnsi="Arial" w:cs="Arial"/>
                <w:sz w:val="21"/>
                <w:szCs w:val="21"/>
              </w:rPr>
              <w:t xml:space="preserve">; KYG Trade, LLC </w:t>
            </w:r>
            <w:r w:rsidR="005371BE">
              <w:rPr>
                <w:rFonts w:ascii="Arial" w:eastAsia="Arial" w:hAnsi="Arial" w:cs="Arial"/>
                <w:sz w:val="21"/>
                <w:szCs w:val="21"/>
              </w:rPr>
              <w:t>f</w:t>
            </w:r>
            <w:r w:rsidR="00DF53EB" w:rsidRPr="009B0648">
              <w:rPr>
                <w:rFonts w:ascii="Arial" w:eastAsia="Arial" w:hAnsi="Arial" w:cs="Arial"/>
                <w:sz w:val="21"/>
                <w:szCs w:val="21"/>
              </w:rPr>
              <w:t>ounder CEO</w:t>
            </w:r>
            <w:r w:rsidR="001A2C34">
              <w:rPr>
                <w:rFonts w:ascii="Arial" w:eastAsia="Arial" w:hAnsi="Arial" w:cs="Arial"/>
                <w:sz w:val="21"/>
                <w:szCs w:val="21"/>
              </w:rPr>
              <w:t>.</w:t>
            </w:r>
          </w:p>
          <w:p w14:paraId="60B9B30A" w14:textId="77777777" w:rsidR="009B0648" w:rsidRPr="009B0648" w:rsidRDefault="009B0648" w:rsidP="009B0648">
            <w:pPr>
              <w:pStyle w:val="ListParagraph"/>
              <w:pBdr>
                <w:top w:val="nil"/>
                <w:left w:val="nil"/>
                <w:bottom w:val="nil"/>
                <w:right w:val="nil"/>
                <w:between w:val="nil"/>
              </w:pBdr>
              <w:spacing w:before="100" w:beforeAutospacing="1" w:after="100" w:afterAutospacing="1"/>
              <w:ind w:left="360"/>
              <w:rPr>
                <w:rFonts w:ascii="Arial" w:eastAsia="Arial" w:hAnsi="Arial" w:cs="Arial"/>
                <w:sz w:val="21"/>
                <w:szCs w:val="21"/>
              </w:rPr>
            </w:pPr>
          </w:p>
          <w:p w14:paraId="7B002B50" w14:textId="4EE6543A" w:rsidR="00D24032" w:rsidRPr="009B0648" w:rsidRDefault="00D24032" w:rsidP="006C04D8">
            <w:pPr>
              <w:pStyle w:val="ListParagraph"/>
              <w:numPr>
                <w:ilvl w:val="0"/>
                <w:numId w:val="4"/>
              </w:numPr>
              <w:pBdr>
                <w:top w:val="nil"/>
                <w:left w:val="nil"/>
                <w:bottom w:val="nil"/>
                <w:right w:val="nil"/>
                <w:between w:val="nil"/>
              </w:pBdr>
              <w:spacing w:before="100" w:beforeAutospacing="1" w:after="100" w:afterAutospacing="1"/>
              <w:rPr>
                <w:rFonts w:ascii="Arial" w:eastAsia="Arial" w:hAnsi="Arial" w:cs="Arial"/>
                <w:sz w:val="21"/>
                <w:szCs w:val="21"/>
              </w:rPr>
            </w:pPr>
            <w:r w:rsidRPr="009B0648">
              <w:rPr>
                <w:rFonts w:ascii="Arial" w:eastAsia="Arial" w:hAnsi="Arial" w:cs="Arial"/>
                <w:sz w:val="21"/>
                <w:szCs w:val="21"/>
              </w:rPr>
              <w:t>Patrick D. O'Meara, Founder &amp; CEO</w:t>
            </w:r>
            <w:r w:rsidR="00DD2919" w:rsidRPr="009B0648">
              <w:rPr>
                <w:rFonts w:ascii="Arial" w:eastAsia="Arial" w:hAnsi="Arial" w:cs="Arial"/>
                <w:sz w:val="21"/>
                <w:szCs w:val="21"/>
              </w:rPr>
              <w:t xml:space="preserve"> Inveniam.IO a fintech firm.  Advisor or principal in $3b in debt and ~$2b in equity transactions</w:t>
            </w:r>
            <w:r w:rsidR="001A2C34">
              <w:rPr>
                <w:rFonts w:ascii="Arial" w:eastAsia="Arial" w:hAnsi="Arial" w:cs="Arial"/>
                <w:sz w:val="21"/>
                <w:szCs w:val="21"/>
              </w:rPr>
              <w:t>.</w:t>
            </w:r>
          </w:p>
          <w:p w14:paraId="624AEDCB" w14:textId="77777777" w:rsidR="002C57F3" w:rsidRPr="009B0648" w:rsidRDefault="002C57F3" w:rsidP="006C04D8">
            <w:pPr>
              <w:pStyle w:val="ListParagraph"/>
              <w:spacing w:before="100" w:beforeAutospacing="1" w:after="100" w:afterAutospacing="1"/>
              <w:rPr>
                <w:rFonts w:ascii="Arial" w:eastAsia="Arial" w:hAnsi="Arial" w:cs="Arial"/>
                <w:sz w:val="21"/>
                <w:szCs w:val="21"/>
              </w:rPr>
            </w:pPr>
          </w:p>
          <w:p w14:paraId="78515AED" w14:textId="0CD5FCB4" w:rsidR="00EB6B3D" w:rsidRPr="00954D30" w:rsidRDefault="00E155E7" w:rsidP="00954D30">
            <w:pPr>
              <w:pStyle w:val="ListParagraph"/>
              <w:numPr>
                <w:ilvl w:val="0"/>
                <w:numId w:val="4"/>
              </w:numPr>
              <w:pBdr>
                <w:top w:val="nil"/>
                <w:left w:val="nil"/>
                <w:bottom w:val="nil"/>
                <w:right w:val="nil"/>
                <w:between w:val="nil"/>
              </w:pBdr>
              <w:spacing w:before="100" w:beforeAutospacing="1" w:after="100" w:afterAutospacing="1"/>
              <w:rPr>
                <w:rFonts w:ascii="Arial" w:eastAsia="Arial" w:hAnsi="Arial" w:cs="Arial"/>
                <w:sz w:val="21"/>
                <w:szCs w:val="21"/>
              </w:rPr>
            </w:pPr>
            <w:r>
              <w:rPr>
                <w:rFonts w:ascii="Arial" w:eastAsia="Arial" w:hAnsi="Arial" w:cs="Arial"/>
                <w:sz w:val="21"/>
                <w:szCs w:val="21"/>
              </w:rPr>
              <w:t>Others, in process.</w:t>
            </w:r>
          </w:p>
        </w:tc>
      </w:tr>
      <w:tr w:rsidR="000225CA" w:rsidRPr="00402692" w14:paraId="442ECD0A" w14:textId="77777777" w:rsidTr="001A2C34">
        <w:trPr>
          <w:trHeight w:val="2016"/>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2ED34E" w14:textId="77777777" w:rsidR="000225CA" w:rsidRPr="00402692" w:rsidRDefault="00023851" w:rsidP="00CE740A">
            <w:pPr>
              <w:pStyle w:val="Heading3"/>
              <w:spacing w:line="260" w:lineRule="exact"/>
              <w:rPr>
                <w:rFonts w:ascii="Arial" w:eastAsia="Arial" w:hAnsi="Arial" w:cs="Arial"/>
                <w:b w:val="0"/>
                <w:color w:val="00CCFF"/>
                <w:sz w:val="21"/>
                <w:szCs w:val="21"/>
              </w:rPr>
            </w:pPr>
            <w:r w:rsidRPr="00402692">
              <w:rPr>
                <w:rFonts w:ascii="Arial" w:eastAsia="Arial" w:hAnsi="Arial" w:cs="Arial"/>
                <w:b w:val="0"/>
                <w:color w:val="00CCFF"/>
                <w:sz w:val="21"/>
                <w:szCs w:val="21"/>
              </w:rPr>
              <w:t>8.2 Sponsors</w:t>
            </w: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2E71B" w14:textId="753A046B" w:rsidR="0096497F" w:rsidRPr="00476809" w:rsidRDefault="0096497F" w:rsidP="00532BDC">
            <w:pPr>
              <w:spacing w:line="260" w:lineRule="exact"/>
              <w:rPr>
                <w:rFonts w:ascii="Arial" w:hAnsi="Arial" w:cs="Arial"/>
                <w:sz w:val="21"/>
                <w:szCs w:val="21"/>
              </w:rPr>
            </w:pPr>
            <w:r w:rsidRPr="00476809">
              <w:rPr>
                <w:rFonts w:ascii="Arial" w:hAnsi="Arial" w:cs="Arial"/>
                <w:sz w:val="21"/>
                <w:szCs w:val="21"/>
              </w:rPr>
              <w:t>Initial Sponsors include:</w:t>
            </w:r>
          </w:p>
          <w:p w14:paraId="2D48AE43" w14:textId="27DBE9F1" w:rsidR="008478D0" w:rsidRPr="00476809" w:rsidRDefault="008478D0" w:rsidP="0096497F">
            <w:pPr>
              <w:spacing w:line="260" w:lineRule="exact"/>
              <w:rPr>
                <w:rFonts w:ascii="Arial" w:eastAsia="Arial" w:hAnsi="Arial" w:cs="Arial"/>
                <w:sz w:val="21"/>
                <w:szCs w:val="21"/>
              </w:rPr>
            </w:pPr>
          </w:p>
          <w:p w14:paraId="5BB88273" w14:textId="209A4314" w:rsidR="00532BDC" w:rsidRPr="00476809" w:rsidRDefault="00954D30" w:rsidP="00954D30">
            <w:pPr>
              <w:pStyle w:val="ListParagraph"/>
              <w:numPr>
                <w:ilvl w:val="0"/>
                <w:numId w:val="4"/>
              </w:numPr>
              <w:spacing w:line="260" w:lineRule="exact"/>
              <w:rPr>
                <w:rFonts w:ascii="Arial" w:eastAsia="Arial" w:hAnsi="Arial" w:cs="Arial"/>
                <w:sz w:val="21"/>
                <w:szCs w:val="21"/>
              </w:rPr>
            </w:pPr>
            <w:r w:rsidRPr="00476809">
              <w:rPr>
                <w:rFonts w:ascii="Arial" w:eastAsia="Arial" w:hAnsi="Arial" w:cs="Arial"/>
                <w:sz w:val="21"/>
                <w:szCs w:val="21"/>
              </w:rPr>
              <w:t>KYG</w:t>
            </w:r>
            <w:r w:rsidR="00834C04">
              <w:rPr>
                <w:rFonts w:ascii="Arial" w:eastAsia="Arial" w:hAnsi="Arial" w:cs="Arial"/>
                <w:sz w:val="21"/>
                <w:szCs w:val="21"/>
              </w:rPr>
              <w:t xml:space="preserve"> </w:t>
            </w:r>
            <w:r w:rsidRPr="00476809">
              <w:rPr>
                <w:rFonts w:ascii="Arial" w:eastAsia="Arial" w:hAnsi="Arial" w:cs="Arial"/>
                <w:sz w:val="21"/>
                <w:szCs w:val="21"/>
              </w:rPr>
              <w:t>Trade</w:t>
            </w:r>
            <w:r w:rsidR="00834C04">
              <w:rPr>
                <w:rFonts w:ascii="Arial" w:eastAsia="Arial" w:hAnsi="Arial" w:cs="Arial"/>
                <w:sz w:val="21"/>
                <w:szCs w:val="21"/>
              </w:rPr>
              <w:t>, LLC</w:t>
            </w:r>
          </w:p>
          <w:p w14:paraId="00161264" w14:textId="77777777" w:rsidR="00954D30" w:rsidRPr="00476809" w:rsidRDefault="00954D30" w:rsidP="00954D30">
            <w:pPr>
              <w:pStyle w:val="ListParagraph"/>
              <w:spacing w:line="260" w:lineRule="exact"/>
              <w:ind w:left="360"/>
              <w:rPr>
                <w:rFonts w:ascii="Arial" w:eastAsia="Arial" w:hAnsi="Arial" w:cs="Arial"/>
                <w:sz w:val="21"/>
                <w:szCs w:val="21"/>
              </w:rPr>
            </w:pPr>
          </w:p>
          <w:p w14:paraId="728464D2" w14:textId="5B32F6A5" w:rsidR="00532BDC" w:rsidRPr="00476809" w:rsidRDefault="00532BDC" w:rsidP="00532BDC">
            <w:pPr>
              <w:pStyle w:val="ListParagraph"/>
              <w:numPr>
                <w:ilvl w:val="0"/>
                <w:numId w:val="4"/>
              </w:numPr>
              <w:spacing w:line="260" w:lineRule="exact"/>
              <w:rPr>
                <w:rFonts w:ascii="Arial" w:eastAsia="Arial" w:hAnsi="Arial" w:cs="Arial"/>
                <w:sz w:val="21"/>
                <w:szCs w:val="21"/>
              </w:rPr>
            </w:pPr>
            <w:r w:rsidRPr="00476809">
              <w:rPr>
                <w:rFonts w:ascii="Arial" w:hAnsi="Arial" w:cs="Arial"/>
                <w:sz w:val="21"/>
                <w:szCs w:val="21"/>
              </w:rPr>
              <w:t>Inveniam Capital Partners</w:t>
            </w:r>
          </w:p>
          <w:p w14:paraId="4D2CF441" w14:textId="77777777" w:rsidR="00532BDC" w:rsidRPr="00476809" w:rsidRDefault="00532BDC" w:rsidP="00532BDC">
            <w:pPr>
              <w:pStyle w:val="ListParagraph"/>
              <w:spacing w:line="260" w:lineRule="exact"/>
              <w:ind w:left="360"/>
              <w:rPr>
                <w:rFonts w:ascii="Arial" w:eastAsia="Arial" w:hAnsi="Arial" w:cs="Arial"/>
                <w:sz w:val="21"/>
                <w:szCs w:val="21"/>
              </w:rPr>
            </w:pPr>
          </w:p>
          <w:p w14:paraId="686D4CF9" w14:textId="67A90BB4" w:rsidR="00532BDC" w:rsidRPr="00532BDC" w:rsidRDefault="00532BDC" w:rsidP="00532BDC">
            <w:pPr>
              <w:pStyle w:val="ListParagraph"/>
              <w:numPr>
                <w:ilvl w:val="0"/>
                <w:numId w:val="4"/>
              </w:numPr>
              <w:spacing w:line="260" w:lineRule="exact"/>
              <w:rPr>
                <w:rFonts w:ascii="Arial" w:eastAsia="Arial" w:hAnsi="Arial" w:cs="Arial"/>
                <w:sz w:val="21"/>
                <w:szCs w:val="21"/>
              </w:rPr>
            </w:pPr>
            <w:r w:rsidRPr="00476809">
              <w:rPr>
                <w:rFonts w:ascii="Arial" w:hAnsi="Arial" w:cs="Arial"/>
                <w:sz w:val="21"/>
                <w:szCs w:val="21"/>
              </w:rPr>
              <w:t>Others, in process</w:t>
            </w:r>
          </w:p>
        </w:tc>
      </w:tr>
      <w:tr w:rsidR="000225CA" w:rsidRPr="00402692" w14:paraId="00587DF5" w14:textId="77777777">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CD7A4" w14:textId="77777777" w:rsidR="000225CA" w:rsidRPr="00402692" w:rsidRDefault="00023851" w:rsidP="00CE740A">
            <w:pPr>
              <w:pStyle w:val="Heading3"/>
              <w:spacing w:line="260" w:lineRule="exact"/>
              <w:rPr>
                <w:rFonts w:ascii="Arial" w:eastAsia="Arial" w:hAnsi="Arial" w:cs="Arial"/>
                <w:b w:val="0"/>
                <w:sz w:val="21"/>
                <w:szCs w:val="21"/>
              </w:rPr>
            </w:pPr>
            <w:r w:rsidRPr="00402692">
              <w:rPr>
                <w:rFonts w:ascii="Arial" w:eastAsia="Arial" w:hAnsi="Arial" w:cs="Arial"/>
                <w:b w:val="0"/>
                <w:color w:val="00CCFF"/>
                <w:sz w:val="21"/>
                <w:szCs w:val="21"/>
              </w:rPr>
              <w:t>8.3 Other Contributors (Optional) </w:t>
            </w:r>
          </w:p>
          <w:p w14:paraId="1A6994B5" w14:textId="77777777" w:rsidR="000225CA" w:rsidRPr="00402692" w:rsidRDefault="000225CA" w:rsidP="00CE740A">
            <w:pPr>
              <w:pBdr>
                <w:top w:val="nil"/>
                <w:left w:val="nil"/>
                <w:bottom w:val="nil"/>
                <w:right w:val="nil"/>
                <w:between w:val="nil"/>
              </w:pBdr>
              <w:spacing w:before="100" w:after="100" w:line="260" w:lineRule="exact"/>
              <w:rPr>
                <w:rFonts w:ascii="Arial" w:eastAsia="Arial" w:hAnsi="Arial" w:cs="Arial"/>
                <w:color w:val="000000"/>
                <w:sz w:val="21"/>
                <w:szCs w:val="21"/>
              </w:rPr>
            </w:pPr>
          </w:p>
        </w:tc>
        <w:tc>
          <w:tcPr>
            <w:tcW w:w="7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82E019" w14:textId="036398E5" w:rsidR="009B0648" w:rsidRDefault="00476809" w:rsidP="00CE740A">
            <w:pPr>
              <w:spacing w:line="260" w:lineRule="exact"/>
              <w:rPr>
                <w:rFonts w:ascii="Arial" w:eastAsia="Arial" w:hAnsi="Arial" w:cs="Arial"/>
                <w:sz w:val="21"/>
                <w:szCs w:val="21"/>
              </w:rPr>
            </w:pPr>
            <w:r>
              <w:rPr>
                <w:rFonts w:ascii="Arial" w:eastAsia="Arial" w:hAnsi="Arial" w:cs="Arial"/>
                <w:sz w:val="21"/>
                <w:szCs w:val="21"/>
              </w:rPr>
              <w:t>Initial technical contributors include:</w:t>
            </w:r>
            <w:r w:rsidR="00006AD7">
              <w:rPr>
                <w:rFonts w:ascii="Arial" w:eastAsia="Arial" w:hAnsi="Arial" w:cs="Arial"/>
                <w:sz w:val="21"/>
                <w:szCs w:val="21"/>
              </w:rPr>
              <w:t xml:space="preserve"> </w:t>
            </w:r>
          </w:p>
          <w:p w14:paraId="5CE29A59" w14:textId="13BD858B" w:rsidR="009B0648" w:rsidRDefault="009B0648" w:rsidP="009B0648">
            <w:pPr>
              <w:pStyle w:val="ListParagraph"/>
              <w:numPr>
                <w:ilvl w:val="0"/>
                <w:numId w:val="4"/>
              </w:numPr>
              <w:pBdr>
                <w:top w:val="nil"/>
                <w:left w:val="nil"/>
                <w:bottom w:val="nil"/>
                <w:right w:val="nil"/>
                <w:between w:val="nil"/>
              </w:pBdr>
              <w:spacing w:before="100" w:beforeAutospacing="1" w:after="100" w:afterAutospacing="1"/>
              <w:rPr>
                <w:rFonts w:ascii="Arial" w:eastAsia="Arial" w:hAnsi="Arial" w:cs="Arial"/>
                <w:sz w:val="21"/>
                <w:szCs w:val="21"/>
              </w:rPr>
            </w:pPr>
            <w:r>
              <w:rPr>
                <w:rFonts w:ascii="Arial" w:eastAsia="Arial" w:hAnsi="Arial" w:cs="Arial"/>
                <w:sz w:val="21"/>
                <w:szCs w:val="21"/>
              </w:rPr>
              <w:t xml:space="preserve">James Roberts, Retired </w:t>
            </w:r>
            <w:r w:rsidR="00AE11E3">
              <w:rPr>
                <w:rFonts w:ascii="Arial" w:eastAsia="Arial" w:hAnsi="Arial" w:cs="Arial"/>
                <w:sz w:val="21"/>
                <w:szCs w:val="21"/>
              </w:rPr>
              <w:t xml:space="preserve">Advisory </w:t>
            </w:r>
            <w:r>
              <w:rPr>
                <w:rFonts w:ascii="Arial" w:eastAsia="Arial" w:hAnsi="Arial" w:cs="Arial"/>
                <w:sz w:val="21"/>
                <w:szCs w:val="21"/>
              </w:rPr>
              <w:t>Big 4 Principal and OriginBX</w:t>
            </w:r>
            <w:r w:rsidRPr="009E598E">
              <w:rPr>
                <w:rFonts w:ascii="Arial" w:eastAsia="Arial" w:hAnsi="Arial" w:cs="Arial"/>
                <w:sz w:val="21"/>
                <w:szCs w:val="21"/>
                <w:vertAlign w:val="superscript"/>
              </w:rPr>
              <w:t>TM</w:t>
            </w:r>
            <w:r>
              <w:rPr>
                <w:rFonts w:ascii="Arial" w:eastAsia="Arial" w:hAnsi="Arial" w:cs="Arial"/>
                <w:sz w:val="21"/>
                <w:szCs w:val="21"/>
              </w:rPr>
              <w:t xml:space="preserve"> Foundation Managing Director (Australia)</w:t>
            </w:r>
          </w:p>
          <w:p w14:paraId="0A2F820C" w14:textId="77777777" w:rsidR="009B0648" w:rsidRDefault="009B0648" w:rsidP="009B0648">
            <w:pPr>
              <w:pStyle w:val="ListParagraph"/>
              <w:pBdr>
                <w:top w:val="nil"/>
                <w:left w:val="nil"/>
                <w:bottom w:val="nil"/>
                <w:right w:val="nil"/>
                <w:between w:val="nil"/>
              </w:pBdr>
              <w:spacing w:before="100" w:beforeAutospacing="1" w:after="100" w:afterAutospacing="1"/>
              <w:ind w:left="360"/>
              <w:rPr>
                <w:rFonts w:ascii="Arial" w:eastAsia="Arial" w:hAnsi="Arial" w:cs="Arial"/>
                <w:sz w:val="21"/>
                <w:szCs w:val="21"/>
              </w:rPr>
            </w:pPr>
          </w:p>
          <w:p w14:paraId="54969195" w14:textId="7E293EEF" w:rsidR="009B0648" w:rsidRPr="00476809" w:rsidRDefault="009B0648" w:rsidP="009B0648">
            <w:pPr>
              <w:pStyle w:val="ListParagraph"/>
              <w:numPr>
                <w:ilvl w:val="0"/>
                <w:numId w:val="4"/>
              </w:numPr>
              <w:pBdr>
                <w:top w:val="nil"/>
                <w:left w:val="nil"/>
                <w:bottom w:val="nil"/>
                <w:right w:val="nil"/>
                <w:between w:val="nil"/>
              </w:pBdr>
              <w:spacing w:before="100" w:beforeAutospacing="1" w:after="100" w:afterAutospacing="1"/>
              <w:rPr>
                <w:rFonts w:ascii="Arial" w:eastAsia="Arial" w:hAnsi="Arial" w:cs="Arial"/>
                <w:sz w:val="21"/>
                <w:szCs w:val="21"/>
              </w:rPr>
            </w:pPr>
            <w:r w:rsidRPr="009B0648">
              <w:rPr>
                <w:rFonts w:ascii="Arial" w:eastAsia="Arial" w:hAnsi="Arial" w:cs="Arial"/>
                <w:sz w:val="21"/>
                <w:szCs w:val="21"/>
              </w:rPr>
              <w:t xml:space="preserve">Kevin Cuddeback, Data Scientist, Inveniam.IO. Leading roles at several data and SaaS firms. </w:t>
            </w:r>
            <w:r w:rsidR="00476809">
              <w:rPr>
                <w:rFonts w:ascii="Arial" w:eastAsia="Arial" w:hAnsi="Arial" w:cs="Arial"/>
                <w:sz w:val="21"/>
                <w:szCs w:val="21"/>
              </w:rPr>
              <w:t xml:space="preserve"> </w:t>
            </w:r>
            <w:r w:rsidRPr="009B0648">
              <w:rPr>
                <w:rFonts w:ascii="Arial" w:eastAsia="Arial" w:hAnsi="Arial" w:cs="Arial"/>
                <w:sz w:val="21"/>
                <w:szCs w:val="21"/>
              </w:rPr>
              <w:t>Innovation consultant</w:t>
            </w:r>
            <w:r w:rsidR="001A2C34">
              <w:rPr>
                <w:rFonts w:ascii="Arial" w:eastAsia="Arial" w:hAnsi="Arial" w:cs="Arial"/>
                <w:sz w:val="21"/>
                <w:szCs w:val="21"/>
              </w:rPr>
              <w:t>.</w:t>
            </w:r>
          </w:p>
          <w:p w14:paraId="5F7AAD55" w14:textId="0E239E76" w:rsidR="009B0648" w:rsidRPr="00402692" w:rsidRDefault="009B0648" w:rsidP="00CE740A">
            <w:pPr>
              <w:spacing w:line="260" w:lineRule="exact"/>
              <w:rPr>
                <w:rFonts w:ascii="Arial" w:eastAsia="Arial" w:hAnsi="Arial" w:cs="Arial"/>
                <w:sz w:val="21"/>
                <w:szCs w:val="21"/>
              </w:rPr>
            </w:pPr>
          </w:p>
        </w:tc>
      </w:tr>
    </w:tbl>
    <w:p w14:paraId="40D0DDE8" w14:textId="57F915CB" w:rsidR="009F71A9" w:rsidRPr="00402692" w:rsidRDefault="009F71A9" w:rsidP="0016389F">
      <w:pPr>
        <w:rPr>
          <w:rFonts w:ascii="Arial" w:eastAsia="Arial" w:hAnsi="Arial" w:cs="Arial"/>
          <w:sz w:val="21"/>
          <w:szCs w:val="21"/>
        </w:rPr>
      </w:pPr>
    </w:p>
    <w:sectPr w:rsidR="009F71A9" w:rsidRPr="00402692">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653E" w14:textId="77777777" w:rsidR="00A83226" w:rsidRDefault="00A83226" w:rsidP="00C832A2">
      <w:r>
        <w:separator/>
      </w:r>
    </w:p>
  </w:endnote>
  <w:endnote w:type="continuationSeparator" w:id="0">
    <w:p w14:paraId="2857DD15" w14:textId="77777777" w:rsidR="00A83226" w:rsidRDefault="00A83226" w:rsidP="00C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5DC6" w14:textId="77777777" w:rsidR="00A83226" w:rsidRDefault="00A83226" w:rsidP="00C832A2">
      <w:r>
        <w:separator/>
      </w:r>
    </w:p>
  </w:footnote>
  <w:footnote w:type="continuationSeparator" w:id="0">
    <w:p w14:paraId="5430457E" w14:textId="77777777" w:rsidR="00A83226" w:rsidRDefault="00A83226" w:rsidP="00C8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C223" w14:textId="20F4F35E" w:rsidR="00C832A2" w:rsidRPr="00C832A2" w:rsidRDefault="00C832A2">
    <w:pPr>
      <w:pStyle w:val="Header"/>
      <w:rPr>
        <w:color w:val="FF0000"/>
      </w:rPr>
    </w:pPr>
    <w:r w:rsidRPr="00C832A2">
      <w:rPr>
        <w:color w:val="FF0000"/>
      </w:rPr>
      <w:t>Draft in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327E9"/>
    <w:multiLevelType w:val="multilevel"/>
    <w:tmpl w:val="A68248D6"/>
    <w:lvl w:ilvl="0">
      <w:start w:val="4"/>
      <w:numFmt w:val="bullet"/>
      <w:lvlText w:val="-"/>
      <w:lvlJc w:val="left"/>
      <w:pPr>
        <w:ind w:left="360" w:hanging="360"/>
      </w:pPr>
      <w:rPr>
        <w:rFonts w:ascii="Arial" w:eastAsia="Arial"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EC808B0"/>
    <w:multiLevelType w:val="multilevel"/>
    <w:tmpl w:val="037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05580"/>
    <w:multiLevelType w:val="multilevel"/>
    <w:tmpl w:val="8FDED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E900DC"/>
    <w:multiLevelType w:val="hybridMultilevel"/>
    <w:tmpl w:val="5EB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A38E3"/>
    <w:multiLevelType w:val="hybridMultilevel"/>
    <w:tmpl w:val="7526A032"/>
    <w:lvl w:ilvl="0" w:tplc="065C467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5CF0"/>
    <w:multiLevelType w:val="hybridMultilevel"/>
    <w:tmpl w:val="634011CE"/>
    <w:lvl w:ilvl="0" w:tplc="065C467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06975"/>
    <w:multiLevelType w:val="multilevel"/>
    <w:tmpl w:val="EB9A3890"/>
    <w:lvl w:ilvl="0">
      <w:start w:val="4"/>
      <w:numFmt w:val="bullet"/>
      <w:lvlText w:val="-"/>
      <w:lvlJc w:val="left"/>
      <w:pPr>
        <w:ind w:left="360" w:hanging="360"/>
      </w:pPr>
      <w:rPr>
        <w:rFonts w:ascii="Arial" w:eastAsia="Arial"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D1DA8"/>
    <w:multiLevelType w:val="hybridMultilevel"/>
    <w:tmpl w:val="5E28ABDC"/>
    <w:lvl w:ilvl="0" w:tplc="065C4676">
      <w:start w:val="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A41CD"/>
    <w:multiLevelType w:val="multilevel"/>
    <w:tmpl w:val="0C9AD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CA"/>
    <w:rsid w:val="00006AD7"/>
    <w:rsid w:val="000225CA"/>
    <w:rsid w:val="00023851"/>
    <w:rsid w:val="00024D4C"/>
    <w:rsid w:val="00045E74"/>
    <w:rsid w:val="00070125"/>
    <w:rsid w:val="0007152F"/>
    <w:rsid w:val="00073062"/>
    <w:rsid w:val="000740D8"/>
    <w:rsid w:val="00082D39"/>
    <w:rsid w:val="00086A30"/>
    <w:rsid w:val="000872BA"/>
    <w:rsid w:val="000C7074"/>
    <w:rsid w:val="000C788E"/>
    <w:rsid w:val="000D64B1"/>
    <w:rsid w:val="00121018"/>
    <w:rsid w:val="00141780"/>
    <w:rsid w:val="00152D47"/>
    <w:rsid w:val="0016389F"/>
    <w:rsid w:val="00182458"/>
    <w:rsid w:val="001A2C34"/>
    <w:rsid w:val="001C0D34"/>
    <w:rsid w:val="001C775E"/>
    <w:rsid w:val="001D6F59"/>
    <w:rsid w:val="001E05A5"/>
    <w:rsid w:val="001E7D6A"/>
    <w:rsid w:val="001F4746"/>
    <w:rsid w:val="00217EEB"/>
    <w:rsid w:val="002646BF"/>
    <w:rsid w:val="002906E7"/>
    <w:rsid w:val="0029586D"/>
    <w:rsid w:val="002A59D0"/>
    <w:rsid w:val="002A63A9"/>
    <w:rsid w:val="002C0917"/>
    <w:rsid w:val="002C17E8"/>
    <w:rsid w:val="002C57F3"/>
    <w:rsid w:val="002E654F"/>
    <w:rsid w:val="003151CA"/>
    <w:rsid w:val="00330755"/>
    <w:rsid w:val="0033737F"/>
    <w:rsid w:val="00351BBF"/>
    <w:rsid w:val="0035235F"/>
    <w:rsid w:val="00372996"/>
    <w:rsid w:val="003B197E"/>
    <w:rsid w:val="003E0BB0"/>
    <w:rsid w:val="003E2944"/>
    <w:rsid w:val="00402692"/>
    <w:rsid w:val="00415260"/>
    <w:rsid w:val="004252E1"/>
    <w:rsid w:val="0045116A"/>
    <w:rsid w:val="00451E77"/>
    <w:rsid w:val="004623BE"/>
    <w:rsid w:val="004740A3"/>
    <w:rsid w:val="00476809"/>
    <w:rsid w:val="00484868"/>
    <w:rsid w:val="00490300"/>
    <w:rsid w:val="004C07B1"/>
    <w:rsid w:val="004E7333"/>
    <w:rsid w:val="004F3676"/>
    <w:rsid w:val="00520EA6"/>
    <w:rsid w:val="00532BDC"/>
    <w:rsid w:val="005371BE"/>
    <w:rsid w:val="0054297E"/>
    <w:rsid w:val="005519C1"/>
    <w:rsid w:val="005831EA"/>
    <w:rsid w:val="005A767B"/>
    <w:rsid w:val="00613200"/>
    <w:rsid w:val="00615805"/>
    <w:rsid w:val="00671F73"/>
    <w:rsid w:val="006B6909"/>
    <w:rsid w:val="006C04D8"/>
    <w:rsid w:val="006C7A38"/>
    <w:rsid w:val="006D3076"/>
    <w:rsid w:val="006E5755"/>
    <w:rsid w:val="007217AF"/>
    <w:rsid w:val="007367EA"/>
    <w:rsid w:val="00743977"/>
    <w:rsid w:val="00766107"/>
    <w:rsid w:val="00783DAC"/>
    <w:rsid w:val="007A6721"/>
    <w:rsid w:val="007C3C9A"/>
    <w:rsid w:val="007F0F64"/>
    <w:rsid w:val="00811B7E"/>
    <w:rsid w:val="00821E6E"/>
    <w:rsid w:val="00824146"/>
    <w:rsid w:val="00827462"/>
    <w:rsid w:val="00831540"/>
    <w:rsid w:val="00834C04"/>
    <w:rsid w:val="008478D0"/>
    <w:rsid w:val="008619D3"/>
    <w:rsid w:val="00923178"/>
    <w:rsid w:val="0093101A"/>
    <w:rsid w:val="00931FCA"/>
    <w:rsid w:val="00954D30"/>
    <w:rsid w:val="0095532B"/>
    <w:rsid w:val="0096497F"/>
    <w:rsid w:val="009B0648"/>
    <w:rsid w:val="009E598E"/>
    <w:rsid w:val="009E5D1D"/>
    <w:rsid w:val="009F71A9"/>
    <w:rsid w:val="00A83226"/>
    <w:rsid w:val="00AA32CD"/>
    <w:rsid w:val="00AC0721"/>
    <w:rsid w:val="00AE11E3"/>
    <w:rsid w:val="00AE20CC"/>
    <w:rsid w:val="00B21A33"/>
    <w:rsid w:val="00B42431"/>
    <w:rsid w:val="00B56C5E"/>
    <w:rsid w:val="00B67793"/>
    <w:rsid w:val="00B86632"/>
    <w:rsid w:val="00B86EE1"/>
    <w:rsid w:val="00BA0E65"/>
    <w:rsid w:val="00BB0F16"/>
    <w:rsid w:val="00BC5903"/>
    <w:rsid w:val="00C37B72"/>
    <w:rsid w:val="00C46DDC"/>
    <w:rsid w:val="00C515D5"/>
    <w:rsid w:val="00C737CF"/>
    <w:rsid w:val="00C832A2"/>
    <w:rsid w:val="00C92569"/>
    <w:rsid w:val="00CB1858"/>
    <w:rsid w:val="00CB21A1"/>
    <w:rsid w:val="00CB4D8D"/>
    <w:rsid w:val="00CC6FA4"/>
    <w:rsid w:val="00CE740A"/>
    <w:rsid w:val="00CF5689"/>
    <w:rsid w:val="00D24032"/>
    <w:rsid w:val="00D264C1"/>
    <w:rsid w:val="00D35F10"/>
    <w:rsid w:val="00D36FF1"/>
    <w:rsid w:val="00D56870"/>
    <w:rsid w:val="00D72A15"/>
    <w:rsid w:val="00DA194A"/>
    <w:rsid w:val="00DA55C7"/>
    <w:rsid w:val="00DA63C2"/>
    <w:rsid w:val="00DD2919"/>
    <w:rsid w:val="00DE6B8F"/>
    <w:rsid w:val="00DE75F1"/>
    <w:rsid w:val="00DF53EB"/>
    <w:rsid w:val="00E064DA"/>
    <w:rsid w:val="00E12AA7"/>
    <w:rsid w:val="00E155E7"/>
    <w:rsid w:val="00E159CF"/>
    <w:rsid w:val="00E164F6"/>
    <w:rsid w:val="00E16896"/>
    <w:rsid w:val="00E6309A"/>
    <w:rsid w:val="00E65479"/>
    <w:rsid w:val="00E67A24"/>
    <w:rsid w:val="00E86BA0"/>
    <w:rsid w:val="00E937EA"/>
    <w:rsid w:val="00EA2D6A"/>
    <w:rsid w:val="00EB2CD3"/>
    <w:rsid w:val="00EB6B3D"/>
    <w:rsid w:val="00F02B9C"/>
    <w:rsid w:val="00F07D0D"/>
    <w:rsid w:val="00F2050D"/>
    <w:rsid w:val="00F4294F"/>
    <w:rsid w:val="00F646A2"/>
    <w:rsid w:val="00F65428"/>
    <w:rsid w:val="00F91C50"/>
    <w:rsid w:val="00F97F20"/>
    <w:rsid w:val="00FA5D91"/>
    <w:rsid w:val="00FB0AD9"/>
    <w:rsid w:val="00FD0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E077"/>
  <w15:docId w15:val="{C1026395-1921-F549-9D0D-20239F86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E8"/>
    <w:rPr>
      <w:kern w:val="22"/>
    </w:r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sqsrte-small">
    <w:name w:val="sqsrte-small"/>
    <w:basedOn w:val="Normal"/>
    <w:rsid w:val="004740A3"/>
    <w:pPr>
      <w:spacing w:before="100" w:beforeAutospacing="1" w:after="100" w:afterAutospacing="1"/>
    </w:pPr>
    <w:rPr>
      <w:sz w:val="24"/>
      <w:szCs w:val="24"/>
    </w:rPr>
  </w:style>
  <w:style w:type="character" w:styleId="Strong">
    <w:name w:val="Strong"/>
    <w:basedOn w:val="DefaultParagraphFont"/>
    <w:uiPriority w:val="22"/>
    <w:qFormat/>
    <w:rsid w:val="004740A3"/>
    <w:rPr>
      <w:b/>
      <w:bCs/>
    </w:rPr>
  </w:style>
  <w:style w:type="paragraph" w:styleId="ListParagraph">
    <w:name w:val="List Paragraph"/>
    <w:basedOn w:val="Normal"/>
    <w:uiPriority w:val="34"/>
    <w:qFormat/>
    <w:rsid w:val="00EA2D6A"/>
    <w:pPr>
      <w:ind w:left="720"/>
      <w:contextualSpacing/>
    </w:pPr>
  </w:style>
  <w:style w:type="character" w:styleId="Hyperlink">
    <w:name w:val="Hyperlink"/>
    <w:basedOn w:val="DefaultParagraphFont"/>
    <w:uiPriority w:val="99"/>
    <w:unhideWhenUsed/>
    <w:rsid w:val="005519C1"/>
    <w:rPr>
      <w:color w:val="0000FF" w:themeColor="hyperlink"/>
      <w:u w:val="single"/>
    </w:rPr>
  </w:style>
  <w:style w:type="character" w:styleId="UnresolvedMention">
    <w:name w:val="Unresolved Mention"/>
    <w:basedOn w:val="DefaultParagraphFont"/>
    <w:uiPriority w:val="99"/>
    <w:semiHidden/>
    <w:unhideWhenUsed/>
    <w:rsid w:val="005519C1"/>
    <w:rPr>
      <w:color w:val="605E5C"/>
      <w:shd w:val="clear" w:color="auto" w:fill="E1DFDD"/>
    </w:rPr>
  </w:style>
  <w:style w:type="paragraph" w:styleId="BalloonText">
    <w:name w:val="Balloon Text"/>
    <w:basedOn w:val="Normal"/>
    <w:link w:val="BalloonTextChar"/>
    <w:uiPriority w:val="99"/>
    <w:semiHidden/>
    <w:unhideWhenUsed/>
    <w:rsid w:val="004623BE"/>
    <w:rPr>
      <w:sz w:val="18"/>
      <w:szCs w:val="18"/>
    </w:rPr>
  </w:style>
  <w:style w:type="character" w:customStyle="1" w:styleId="BalloonTextChar">
    <w:name w:val="Balloon Text Char"/>
    <w:basedOn w:val="DefaultParagraphFont"/>
    <w:link w:val="BalloonText"/>
    <w:uiPriority w:val="99"/>
    <w:semiHidden/>
    <w:rsid w:val="004623BE"/>
    <w:rPr>
      <w:sz w:val="18"/>
      <w:szCs w:val="18"/>
    </w:rPr>
  </w:style>
  <w:style w:type="character" w:styleId="CommentReference">
    <w:name w:val="annotation reference"/>
    <w:basedOn w:val="DefaultParagraphFont"/>
    <w:uiPriority w:val="99"/>
    <w:semiHidden/>
    <w:unhideWhenUsed/>
    <w:rsid w:val="00CB4D8D"/>
    <w:rPr>
      <w:sz w:val="16"/>
      <w:szCs w:val="16"/>
    </w:rPr>
  </w:style>
  <w:style w:type="paragraph" w:styleId="CommentText">
    <w:name w:val="annotation text"/>
    <w:basedOn w:val="Normal"/>
    <w:link w:val="CommentTextChar"/>
    <w:uiPriority w:val="99"/>
    <w:semiHidden/>
    <w:unhideWhenUsed/>
    <w:rsid w:val="00CB4D8D"/>
  </w:style>
  <w:style w:type="character" w:customStyle="1" w:styleId="CommentTextChar">
    <w:name w:val="Comment Text Char"/>
    <w:basedOn w:val="DefaultParagraphFont"/>
    <w:link w:val="CommentText"/>
    <w:uiPriority w:val="99"/>
    <w:semiHidden/>
    <w:rsid w:val="00CB4D8D"/>
  </w:style>
  <w:style w:type="paragraph" w:styleId="CommentSubject">
    <w:name w:val="annotation subject"/>
    <w:basedOn w:val="CommentText"/>
    <w:next w:val="CommentText"/>
    <w:link w:val="CommentSubjectChar"/>
    <w:uiPriority w:val="99"/>
    <w:semiHidden/>
    <w:unhideWhenUsed/>
    <w:rsid w:val="00CB4D8D"/>
    <w:rPr>
      <w:b/>
      <w:bCs/>
    </w:rPr>
  </w:style>
  <w:style w:type="character" w:customStyle="1" w:styleId="CommentSubjectChar">
    <w:name w:val="Comment Subject Char"/>
    <w:basedOn w:val="CommentTextChar"/>
    <w:link w:val="CommentSubject"/>
    <w:uiPriority w:val="99"/>
    <w:semiHidden/>
    <w:rsid w:val="00CB4D8D"/>
    <w:rPr>
      <w:b/>
      <w:bCs/>
    </w:rPr>
  </w:style>
  <w:style w:type="paragraph" w:styleId="Revision">
    <w:name w:val="Revision"/>
    <w:hidden/>
    <w:uiPriority w:val="99"/>
    <w:semiHidden/>
    <w:rsid w:val="00CB4D8D"/>
  </w:style>
  <w:style w:type="table" w:styleId="TableGrid">
    <w:name w:val="Table Grid"/>
    <w:basedOn w:val="TableNormal"/>
    <w:uiPriority w:val="39"/>
    <w:rsid w:val="009E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12237001187439924sqsrte-small">
    <w:name w:val="gmail-m_-812237001187439924sqsrte-small"/>
    <w:basedOn w:val="Normal"/>
    <w:rsid w:val="00C46DDC"/>
    <w:pPr>
      <w:spacing w:before="100" w:beforeAutospacing="1" w:after="100" w:afterAutospacing="1"/>
    </w:pPr>
    <w:rPr>
      <w:sz w:val="24"/>
      <w:szCs w:val="24"/>
    </w:rPr>
  </w:style>
  <w:style w:type="character" w:customStyle="1" w:styleId="apple-converted-space">
    <w:name w:val="apple-converted-space"/>
    <w:basedOn w:val="DefaultParagraphFont"/>
    <w:rsid w:val="00C46DDC"/>
  </w:style>
  <w:style w:type="paragraph" w:styleId="Header">
    <w:name w:val="header"/>
    <w:basedOn w:val="Normal"/>
    <w:link w:val="HeaderChar"/>
    <w:uiPriority w:val="99"/>
    <w:unhideWhenUsed/>
    <w:rsid w:val="00C832A2"/>
    <w:pPr>
      <w:tabs>
        <w:tab w:val="center" w:pos="4680"/>
        <w:tab w:val="right" w:pos="9360"/>
      </w:tabs>
    </w:pPr>
  </w:style>
  <w:style w:type="character" w:customStyle="1" w:styleId="HeaderChar">
    <w:name w:val="Header Char"/>
    <w:basedOn w:val="DefaultParagraphFont"/>
    <w:link w:val="Header"/>
    <w:uiPriority w:val="99"/>
    <w:rsid w:val="00C832A2"/>
    <w:rPr>
      <w:kern w:val="22"/>
    </w:rPr>
  </w:style>
  <w:style w:type="paragraph" w:styleId="Footer">
    <w:name w:val="footer"/>
    <w:basedOn w:val="Normal"/>
    <w:link w:val="FooterChar"/>
    <w:uiPriority w:val="99"/>
    <w:unhideWhenUsed/>
    <w:rsid w:val="00C832A2"/>
    <w:pPr>
      <w:tabs>
        <w:tab w:val="center" w:pos="4680"/>
        <w:tab w:val="right" w:pos="9360"/>
      </w:tabs>
    </w:pPr>
  </w:style>
  <w:style w:type="character" w:customStyle="1" w:styleId="FooterChar">
    <w:name w:val="Footer Char"/>
    <w:basedOn w:val="DefaultParagraphFont"/>
    <w:link w:val="Footer"/>
    <w:uiPriority w:val="99"/>
    <w:rsid w:val="00C832A2"/>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3283">
      <w:bodyDiv w:val="1"/>
      <w:marLeft w:val="0"/>
      <w:marRight w:val="0"/>
      <w:marTop w:val="0"/>
      <w:marBottom w:val="0"/>
      <w:divBdr>
        <w:top w:val="none" w:sz="0" w:space="0" w:color="auto"/>
        <w:left w:val="none" w:sz="0" w:space="0" w:color="auto"/>
        <w:bottom w:val="none" w:sz="0" w:space="0" w:color="auto"/>
        <w:right w:val="none" w:sz="0" w:space="0" w:color="auto"/>
      </w:divBdr>
    </w:div>
    <w:div w:id="385377344">
      <w:bodyDiv w:val="1"/>
      <w:marLeft w:val="0"/>
      <w:marRight w:val="0"/>
      <w:marTop w:val="0"/>
      <w:marBottom w:val="0"/>
      <w:divBdr>
        <w:top w:val="none" w:sz="0" w:space="0" w:color="auto"/>
        <w:left w:val="none" w:sz="0" w:space="0" w:color="auto"/>
        <w:bottom w:val="none" w:sz="0" w:space="0" w:color="auto"/>
        <w:right w:val="none" w:sz="0" w:space="0" w:color="auto"/>
      </w:divBdr>
    </w:div>
    <w:div w:id="399327587">
      <w:bodyDiv w:val="1"/>
      <w:marLeft w:val="0"/>
      <w:marRight w:val="0"/>
      <w:marTop w:val="0"/>
      <w:marBottom w:val="0"/>
      <w:divBdr>
        <w:top w:val="none" w:sz="0" w:space="0" w:color="auto"/>
        <w:left w:val="none" w:sz="0" w:space="0" w:color="auto"/>
        <w:bottom w:val="none" w:sz="0" w:space="0" w:color="auto"/>
        <w:right w:val="none" w:sz="0" w:space="0" w:color="auto"/>
      </w:divBdr>
    </w:div>
    <w:div w:id="556205599">
      <w:bodyDiv w:val="1"/>
      <w:marLeft w:val="0"/>
      <w:marRight w:val="0"/>
      <w:marTop w:val="0"/>
      <w:marBottom w:val="0"/>
      <w:divBdr>
        <w:top w:val="none" w:sz="0" w:space="0" w:color="auto"/>
        <w:left w:val="none" w:sz="0" w:space="0" w:color="auto"/>
        <w:bottom w:val="none" w:sz="0" w:space="0" w:color="auto"/>
        <w:right w:val="none" w:sz="0" w:space="0" w:color="auto"/>
      </w:divBdr>
    </w:div>
    <w:div w:id="778531056">
      <w:bodyDiv w:val="1"/>
      <w:marLeft w:val="0"/>
      <w:marRight w:val="0"/>
      <w:marTop w:val="0"/>
      <w:marBottom w:val="0"/>
      <w:divBdr>
        <w:top w:val="none" w:sz="0" w:space="0" w:color="auto"/>
        <w:left w:val="none" w:sz="0" w:space="0" w:color="auto"/>
        <w:bottom w:val="none" w:sz="0" w:space="0" w:color="auto"/>
        <w:right w:val="none" w:sz="0" w:space="0" w:color="auto"/>
      </w:divBdr>
    </w:div>
    <w:div w:id="900482544">
      <w:bodyDiv w:val="1"/>
      <w:marLeft w:val="0"/>
      <w:marRight w:val="0"/>
      <w:marTop w:val="0"/>
      <w:marBottom w:val="0"/>
      <w:divBdr>
        <w:top w:val="none" w:sz="0" w:space="0" w:color="auto"/>
        <w:left w:val="none" w:sz="0" w:space="0" w:color="auto"/>
        <w:bottom w:val="none" w:sz="0" w:space="0" w:color="auto"/>
        <w:right w:val="none" w:sz="0" w:space="0" w:color="auto"/>
      </w:divBdr>
      <w:divsChild>
        <w:div w:id="2041585756">
          <w:marLeft w:val="0"/>
          <w:marRight w:val="0"/>
          <w:marTop w:val="0"/>
          <w:marBottom w:val="0"/>
          <w:divBdr>
            <w:top w:val="none" w:sz="0" w:space="0" w:color="auto"/>
            <w:left w:val="none" w:sz="0" w:space="0" w:color="auto"/>
            <w:bottom w:val="none" w:sz="0" w:space="0" w:color="auto"/>
            <w:right w:val="none" w:sz="0" w:space="0" w:color="auto"/>
          </w:divBdr>
          <w:divsChild>
            <w:div w:id="1160846421">
              <w:marLeft w:val="0"/>
              <w:marRight w:val="0"/>
              <w:marTop w:val="0"/>
              <w:marBottom w:val="0"/>
              <w:divBdr>
                <w:top w:val="none" w:sz="0" w:space="0" w:color="auto"/>
                <w:left w:val="none" w:sz="0" w:space="0" w:color="auto"/>
                <w:bottom w:val="none" w:sz="0" w:space="0" w:color="auto"/>
                <w:right w:val="none" w:sz="0" w:space="0" w:color="auto"/>
              </w:divBdr>
              <w:divsChild>
                <w:div w:id="518010498">
                  <w:marLeft w:val="0"/>
                  <w:marRight w:val="0"/>
                  <w:marTop w:val="0"/>
                  <w:marBottom w:val="0"/>
                  <w:divBdr>
                    <w:top w:val="none" w:sz="0" w:space="0" w:color="auto"/>
                    <w:left w:val="none" w:sz="0" w:space="0" w:color="auto"/>
                    <w:bottom w:val="none" w:sz="0" w:space="0" w:color="auto"/>
                    <w:right w:val="none" w:sz="0" w:space="0" w:color="auto"/>
                  </w:divBdr>
                  <w:divsChild>
                    <w:div w:id="402877572">
                      <w:marLeft w:val="0"/>
                      <w:marRight w:val="0"/>
                      <w:marTop w:val="0"/>
                      <w:marBottom w:val="0"/>
                      <w:divBdr>
                        <w:top w:val="none" w:sz="0" w:space="0" w:color="auto"/>
                        <w:left w:val="none" w:sz="0" w:space="0" w:color="auto"/>
                        <w:bottom w:val="none" w:sz="0" w:space="0" w:color="auto"/>
                        <w:right w:val="none" w:sz="0" w:space="0" w:color="auto"/>
                      </w:divBdr>
                      <w:divsChild>
                        <w:div w:id="1896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945">
                  <w:marLeft w:val="0"/>
                  <w:marRight w:val="0"/>
                  <w:marTop w:val="0"/>
                  <w:marBottom w:val="0"/>
                  <w:divBdr>
                    <w:top w:val="none" w:sz="0" w:space="0" w:color="auto"/>
                    <w:left w:val="none" w:sz="0" w:space="0" w:color="auto"/>
                    <w:bottom w:val="none" w:sz="0" w:space="0" w:color="auto"/>
                    <w:right w:val="none" w:sz="0" w:space="0" w:color="auto"/>
                  </w:divBdr>
                  <w:divsChild>
                    <w:div w:id="1136295567">
                      <w:marLeft w:val="0"/>
                      <w:marRight w:val="0"/>
                      <w:marTop w:val="0"/>
                      <w:marBottom w:val="0"/>
                      <w:divBdr>
                        <w:top w:val="none" w:sz="0" w:space="0" w:color="auto"/>
                        <w:left w:val="none" w:sz="0" w:space="0" w:color="auto"/>
                        <w:bottom w:val="none" w:sz="0" w:space="0" w:color="auto"/>
                        <w:right w:val="none" w:sz="0" w:space="0" w:color="auto"/>
                      </w:divBdr>
                      <w:divsChild>
                        <w:div w:id="9239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1877">
          <w:marLeft w:val="0"/>
          <w:marRight w:val="0"/>
          <w:marTop w:val="0"/>
          <w:marBottom w:val="0"/>
          <w:divBdr>
            <w:top w:val="none" w:sz="0" w:space="0" w:color="auto"/>
            <w:left w:val="none" w:sz="0" w:space="0" w:color="auto"/>
            <w:bottom w:val="none" w:sz="0" w:space="0" w:color="auto"/>
            <w:right w:val="none" w:sz="0" w:space="0" w:color="auto"/>
          </w:divBdr>
          <w:divsChild>
            <w:div w:id="444082072">
              <w:marLeft w:val="0"/>
              <w:marRight w:val="0"/>
              <w:marTop w:val="0"/>
              <w:marBottom w:val="0"/>
              <w:divBdr>
                <w:top w:val="none" w:sz="0" w:space="0" w:color="auto"/>
                <w:left w:val="none" w:sz="0" w:space="0" w:color="auto"/>
                <w:bottom w:val="none" w:sz="0" w:space="0" w:color="auto"/>
                <w:right w:val="none" w:sz="0" w:space="0" w:color="auto"/>
              </w:divBdr>
              <w:divsChild>
                <w:div w:id="509954612">
                  <w:marLeft w:val="0"/>
                  <w:marRight w:val="0"/>
                  <w:marTop w:val="0"/>
                  <w:marBottom w:val="0"/>
                  <w:divBdr>
                    <w:top w:val="none" w:sz="0" w:space="0" w:color="auto"/>
                    <w:left w:val="none" w:sz="0" w:space="0" w:color="auto"/>
                    <w:bottom w:val="none" w:sz="0" w:space="0" w:color="auto"/>
                    <w:right w:val="none" w:sz="0" w:space="0" w:color="auto"/>
                  </w:divBdr>
                  <w:divsChild>
                    <w:div w:id="1342702716">
                      <w:marLeft w:val="0"/>
                      <w:marRight w:val="0"/>
                      <w:marTop w:val="0"/>
                      <w:marBottom w:val="0"/>
                      <w:divBdr>
                        <w:top w:val="none" w:sz="0" w:space="0" w:color="auto"/>
                        <w:left w:val="none" w:sz="0" w:space="0" w:color="auto"/>
                        <w:bottom w:val="none" w:sz="0" w:space="0" w:color="auto"/>
                        <w:right w:val="none" w:sz="0" w:space="0" w:color="auto"/>
                      </w:divBdr>
                      <w:divsChild>
                        <w:div w:id="1978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5916">
                  <w:marLeft w:val="0"/>
                  <w:marRight w:val="0"/>
                  <w:marTop w:val="0"/>
                  <w:marBottom w:val="0"/>
                  <w:divBdr>
                    <w:top w:val="none" w:sz="0" w:space="0" w:color="auto"/>
                    <w:left w:val="none" w:sz="0" w:space="0" w:color="auto"/>
                    <w:bottom w:val="none" w:sz="0" w:space="0" w:color="auto"/>
                    <w:right w:val="none" w:sz="0" w:space="0" w:color="auto"/>
                  </w:divBdr>
                  <w:divsChild>
                    <w:div w:id="2102333007">
                      <w:marLeft w:val="0"/>
                      <w:marRight w:val="0"/>
                      <w:marTop w:val="0"/>
                      <w:marBottom w:val="0"/>
                      <w:divBdr>
                        <w:top w:val="none" w:sz="0" w:space="0" w:color="auto"/>
                        <w:left w:val="none" w:sz="0" w:space="0" w:color="auto"/>
                        <w:bottom w:val="none" w:sz="0" w:space="0" w:color="auto"/>
                        <w:right w:val="none" w:sz="0" w:space="0" w:color="auto"/>
                      </w:divBdr>
                      <w:divsChild>
                        <w:div w:id="1562864432">
                          <w:marLeft w:val="0"/>
                          <w:marRight w:val="0"/>
                          <w:marTop w:val="0"/>
                          <w:marBottom w:val="0"/>
                          <w:divBdr>
                            <w:top w:val="none" w:sz="0" w:space="0" w:color="auto"/>
                            <w:left w:val="none" w:sz="0" w:space="0" w:color="auto"/>
                            <w:bottom w:val="none" w:sz="0" w:space="0" w:color="auto"/>
                            <w:right w:val="none" w:sz="0" w:space="0" w:color="auto"/>
                          </w:divBdr>
                          <w:divsChild>
                            <w:div w:id="572543518">
                              <w:marLeft w:val="0"/>
                              <w:marRight w:val="0"/>
                              <w:marTop w:val="0"/>
                              <w:marBottom w:val="0"/>
                              <w:divBdr>
                                <w:top w:val="none" w:sz="0" w:space="0" w:color="auto"/>
                                <w:left w:val="none" w:sz="0" w:space="0" w:color="auto"/>
                                <w:bottom w:val="none" w:sz="0" w:space="0" w:color="auto"/>
                                <w:right w:val="none" w:sz="0" w:space="0" w:color="auto"/>
                              </w:divBdr>
                              <w:divsChild>
                                <w:div w:id="9403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720">
                          <w:marLeft w:val="0"/>
                          <w:marRight w:val="0"/>
                          <w:marTop w:val="0"/>
                          <w:marBottom w:val="0"/>
                          <w:divBdr>
                            <w:top w:val="none" w:sz="0" w:space="0" w:color="auto"/>
                            <w:left w:val="none" w:sz="0" w:space="0" w:color="auto"/>
                            <w:bottom w:val="none" w:sz="0" w:space="0" w:color="auto"/>
                            <w:right w:val="none" w:sz="0" w:space="0" w:color="auto"/>
                          </w:divBdr>
                          <w:divsChild>
                            <w:div w:id="1351374569">
                              <w:marLeft w:val="0"/>
                              <w:marRight w:val="0"/>
                              <w:marTop w:val="0"/>
                              <w:marBottom w:val="0"/>
                              <w:divBdr>
                                <w:top w:val="none" w:sz="0" w:space="0" w:color="auto"/>
                                <w:left w:val="none" w:sz="0" w:space="0" w:color="auto"/>
                                <w:bottom w:val="none" w:sz="0" w:space="0" w:color="auto"/>
                                <w:right w:val="none" w:sz="0" w:space="0" w:color="auto"/>
                              </w:divBdr>
                              <w:divsChild>
                                <w:div w:id="1200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37872">
      <w:bodyDiv w:val="1"/>
      <w:marLeft w:val="0"/>
      <w:marRight w:val="0"/>
      <w:marTop w:val="0"/>
      <w:marBottom w:val="0"/>
      <w:divBdr>
        <w:top w:val="none" w:sz="0" w:space="0" w:color="auto"/>
        <w:left w:val="none" w:sz="0" w:space="0" w:color="auto"/>
        <w:bottom w:val="none" w:sz="0" w:space="0" w:color="auto"/>
        <w:right w:val="none" w:sz="0" w:space="0" w:color="auto"/>
      </w:divBdr>
    </w:div>
    <w:div w:id="1311640614">
      <w:bodyDiv w:val="1"/>
      <w:marLeft w:val="0"/>
      <w:marRight w:val="0"/>
      <w:marTop w:val="0"/>
      <w:marBottom w:val="0"/>
      <w:divBdr>
        <w:top w:val="none" w:sz="0" w:space="0" w:color="auto"/>
        <w:left w:val="none" w:sz="0" w:space="0" w:color="auto"/>
        <w:bottom w:val="none" w:sz="0" w:space="0" w:color="auto"/>
        <w:right w:val="none" w:sz="0" w:space="0" w:color="auto"/>
      </w:divBdr>
    </w:div>
    <w:div w:id="1592274096">
      <w:bodyDiv w:val="1"/>
      <w:marLeft w:val="0"/>
      <w:marRight w:val="0"/>
      <w:marTop w:val="0"/>
      <w:marBottom w:val="0"/>
      <w:divBdr>
        <w:top w:val="none" w:sz="0" w:space="0" w:color="auto"/>
        <w:left w:val="none" w:sz="0" w:space="0" w:color="auto"/>
        <w:bottom w:val="none" w:sz="0" w:space="0" w:color="auto"/>
        <w:right w:val="none" w:sz="0" w:space="0" w:color="auto"/>
      </w:divBdr>
    </w:div>
    <w:div w:id="1599291617">
      <w:bodyDiv w:val="1"/>
      <w:marLeft w:val="0"/>
      <w:marRight w:val="0"/>
      <w:marTop w:val="0"/>
      <w:marBottom w:val="0"/>
      <w:divBdr>
        <w:top w:val="none" w:sz="0" w:space="0" w:color="auto"/>
        <w:left w:val="none" w:sz="0" w:space="0" w:color="auto"/>
        <w:bottom w:val="none" w:sz="0" w:space="0" w:color="auto"/>
        <w:right w:val="none" w:sz="0" w:space="0" w:color="auto"/>
      </w:divBdr>
    </w:div>
    <w:div w:id="204990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defacilitation.org/country-projects/?fwp_paged=2" TargetMode="External"/><Relationship Id="rId18" Type="http://schemas.openxmlformats.org/officeDocument/2006/relationships/hyperlink" Target="https://www.aiag.org/abo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3.org/TR/did-core/" TargetMode="External"/><Relationship Id="rId17" Type="http://schemas.openxmlformats.org/officeDocument/2006/relationships/hyperlink" Target="https://www.cbp.gov/trade/stakeholder-engagement/coac/coac-subcommittees" TargetMode="External"/><Relationship Id="rId2" Type="http://schemas.openxmlformats.org/officeDocument/2006/relationships/numbering" Target="numbering.xml"/><Relationship Id="rId16" Type="http://schemas.openxmlformats.org/officeDocument/2006/relationships/hyperlink" Target="https://www.whitehouse.gov/presidential-actions/executive-order-ensuring-essential-medicines-medical-countermeasures-critical-inputs-made-united-sta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did-core/" TargetMode="External"/><Relationship Id="rId5" Type="http://schemas.openxmlformats.org/officeDocument/2006/relationships/webSettings" Target="webSettings.xml"/><Relationship Id="rId15" Type="http://schemas.openxmlformats.org/officeDocument/2006/relationships/hyperlink" Target="https://www.mediledger.com/fda-pilot-project" TargetMode="External"/><Relationship Id="rId10" Type="http://schemas.openxmlformats.org/officeDocument/2006/relationships/hyperlink" Target="https://www.cfr.org/backgrounder/chinas-massive-belt-and-road-initiative" TargetMode="External"/><Relationship Id="rId19" Type="http://schemas.openxmlformats.org/officeDocument/2006/relationships/hyperlink" Target="https://origintrail.io/" TargetMode="External"/><Relationship Id="rId4" Type="http://schemas.openxmlformats.org/officeDocument/2006/relationships/settings" Target="settings.xml"/><Relationship Id="rId9" Type="http://schemas.openxmlformats.org/officeDocument/2006/relationships/hyperlink" Target="https://en.wikipedia.org/wiki/CumEx-Files" TargetMode="External"/><Relationship Id="rId14" Type="http://schemas.openxmlformats.org/officeDocument/2006/relationships/hyperlink" Target="https://certificates.iccwb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EE1D-4777-774C-8A15-50B08651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Chet Ensign</cp:lastModifiedBy>
  <cp:revision>4</cp:revision>
  <dcterms:created xsi:type="dcterms:W3CDTF">2021-04-15T15:12:00Z</dcterms:created>
  <dcterms:modified xsi:type="dcterms:W3CDTF">2021-04-23T20:25:00Z</dcterms:modified>
</cp:coreProperties>
</file>